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footer1.xml" ContentType="application/vnd.openxmlformats-officedocument.wordprocessingml.footer+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footer"
    Target="footer1.xml"/>
  <Relationship Id="r7"
    Type="http://schemas.openxmlformats.org/officeDocument/2006/relationships/hyperlink"
    TargetMode="External"
    Target="http://www.westlaw.com/Browse/Home/KeyNumber/83/View.html?docGuid=Id9558c620c1111d98220e6fa99ecd085&amp;originationContext=document&amp;vr=3.0&amp;rs=cblt1.0&amp;transitionType=DocumentItem&amp;contextData=(sc.Search)"/>
  <Relationship Id="r8"
    Type="http://schemas.openxmlformats.org/officeDocument/2006/relationships/hyperlink"
    TargetMode="External"
    Target="http://www.westlaw.com/Browse/Home/KeyNumber/83k56/View.html?docGuid=Id9558c620c1111d98220e6fa99ecd085&amp;originationContext=document&amp;vr=3.0&amp;rs=cblt1.0&amp;transitionType=DocumentItem&amp;contextData=(sc.Search)"/>
  <Relationship Id="r9"
    Type="http://schemas.openxmlformats.org/officeDocument/2006/relationships/hyperlink"
    TargetMode="External"
    Target="http://www.westlaw.com/Browse/Home/KeyNumber/83/View.html?docGuid=Id9558c620c1111d98220e6fa99ecd085&amp;originationContext=document&amp;vr=3.0&amp;rs=cblt1.0&amp;transitionType=DocumentItem&amp;contextData=(sc.Search)"/>
  <Relationship Id="r10"
    Type="http://schemas.openxmlformats.org/officeDocument/2006/relationships/hyperlink"
    TargetMode="External"
    Target="http://www.westlaw.com/Browse/Home/KeyNumber/83II/View.html?docGuid=Id9558c620c1111d98220e6fa99ecd085&amp;originationContext=document&amp;vr=3.0&amp;rs=cblt1.0&amp;transitionType=DocumentItem&amp;contextData=(sc.Search)"/>
  <Relationship Id="r11"
    Type="http://schemas.openxmlformats.org/officeDocument/2006/relationships/hyperlink"
    TargetMode="External"
    Target="http://www.westlaw.com/Browse/Home/KeyNumber/83II(B)/View.html?docGuid=Id9558c620c1111d98220e6fa99ecd085&amp;originationContext=document&amp;vr=3.0&amp;rs=cblt1.0&amp;transitionType=DocumentItem&amp;contextData=(sc.Search)"/>
  <Relationship Id="r12"
    Type="http://schemas.openxmlformats.org/officeDocument/2006/relationships/hyperlink"
    TargetMode="External"
    Target="http://www.westlaw.com/Browse/Home/KeyNumber/83k56/View.html?docGuid=Id9558c620c1111d98220e6fa99ecd085&amp;originationContext=document&amp;vr=3.0&amp;rs=cblt1.0&amp;transitionType=DocumentItem&amp;contextData=(sc.Search)"/>
  <Relationship Id="r13"
    Type="http://schemas.openxmlformats.org/officeDocument/2006/relationships/hyperlink"
    TargetMode="External"
    Target="http://www.westlaw.com/Link/RelatedInformation/DocHeadnoteLink?docGuid=Id9558c620c1111d98220e6fa99ecd085&amp;headnoteId=189200908650120130131194609&amp;originationContext=document&amp;vr=3.0&amp;rs=cblt1.0&amp;transitionType=CitingReferences&amp;contextData=(sc.Search)"/>
  <Relationship Id="r14"
    Type="http://schemas.openxmlformats.org/officeDocument/2006/relationships/image"
    Target="images/2.png"/>
  <Relationship Id="r15"
    Type="http://schemas.openxmlformats.org/officeDocument/2006/relationships/hyperlink"
    TargetMode="External"
    Target="http://www.westlaw.com/Browse/Home/KeyNumber/361/View.html?docGuid=Id9558c620c1111d98220e6fa99ecd085&amp;originationContext=document&amp;vr=3.0&amp;rs=cblt1.0&amp;transitionType=DocumentItem&amp;contextData=(sc.Search)"/>
  <Relationship Id="r16"
    Type="http://schemas.openxmlformats.org/officeDocument/2006/relationships/hyperlink"
    TargetMode="External"
    Target="http://www.westlaw.com/Browse/Home/KeyNumber/361k1624(21)/View.html?docGuid=Id9558c620c1111d98220e6fa99ecd085&amp;originationContext=document&amp;vr=3.0&amp;rs=cblt1.0&amp;transitionType=DocumentItem&amp;contextData=(sc.Search)"/>
  <Relationship Id="r17"
    Type="http://schemas.openxmlformats.org/officeDocument/2006/relationships/hyperlink"
    TargetMode="External"
    Target="http://www.westlaw.com/Browse/Home/KeyNumber/361/View.html?docGuid=Id9558c620c1111d98220e6fa99ecd085&amp;originationContext=document&amp;vr=3.0&amp;rs=cblt1.0&amp;transitionType=DocumentItem&amp;contextData=(sc.Search)"/>
  <Relationship Id="r18"
    Type="http://schemas.openxmlformats.org/officeDocument/2006/relationships/hyperlink"
    TargetMode="External"
    Target="http://www.westlaw.com/Browse/Home/KeyNumber/361X/View.html?docGuid=Id9558c620c1111d98220e6fa99ecd085&amp;originationContext=document&amp;vr=3.0&amp;rs=cblt1.0&amp;transitionType=DocumentItem&amp;contextData=(sc.Search)"/>
  <Relationship Id="r19"
    Type="http://schemas.openxmlformats.org/officeDocument/2006/relationships/hyperlink"
    TargetMode="External"
    Target="http://www.westlaw.com/Browse/Home/KeyNumber/361k1618/View.html?docGuid=Id9558c620c1111d98220e6fa99ecd085&amp;originationContext=document&amp;vr=3.0&amp;rs=cblt1.0&amp;transitionType=DocumentItem&amp;contextData=(sc.Search)"/>
  <Relationship Id="r20"
    Type="http://schemas.openxmlformats.org/officeDocument/2006/relationships/hyperlink"
    TargetMode="External"
    Target="http://www.westlaw.com/Browse/Home/KeyNumber/361k1624/View.html?docGuid=Id9558c620c1111d98220e6fa99ecd085&amp;originationContext=document&amp;vr=3.0&amp;rs=cblt1.0&amp;transitionType=DocumentItem&amp;contextData=(sc.Search)"/>
  <Relationship Id="r21"
    Type="http://schemas.openxmlformats.org/officeDocument/2006/relationships/hyperlink"
    TargetMode="External"
    Target="http://www.westlaw.com/Browse/Home/KeyNumber/361k1624(21)/View.html?docGuid=Id9558c620c1111d98220e6fa99ecd085&amp;originationContext=document&amp;vr=3.0&amp;rs=cblt1.0&amp;transitionType=DocumentItem&amp;contextData=(sc.Search)"/>
  <Relationship Id="r22"
    Type="http://schemas.openxmlformats.org/officeDocument/2006/relationships/hyperlink"
    TargetMode="External"
    Target="http://www.westlaw.com/Link/RelatedInformation/DocHeadnoteLink?docGuid=Id9558c620c1111d98220e6fa99ecd085&amp;headnoteId=189200908650320130131194609&amp;originationContext=document&amp;vr=3.0&amp;rs=cblt1.0&amp;transitionType=CitingReferences&amp;contextData=(sc.Search)"/>
  <Relationship Id="r23"
    Type="http://schemas.openxmlformats.org/officeDocument/2006/relationships/hyperlink"
    TargetMode="External"
    Target="http://www.westlaw.com/Link/Document/FullText?findType=Y&amp;serNum=1872003416&amp;pubNum=122&amp;originatingDoc=Id9558c620c1111d98220e6fa99ecd085&amp;refType=RP&amp;originationContext=document&amp;vr=3.0&amp;rs=cblt1.0&amp;transitionType=DocumentItem&amp;contextData=(sc.Search)"/>
  <Relationship Id="r24"
    Type="http://schemas.openxmlformats.org/officeDocument/2006/relationships/hyperlink"
    TargetMode="External"
    Target="https://1.next.westlaw.com/Link/RelatedInformation/Flag?documentGuid=Ie95f4c82b5c211d9bc61beebb95be672&amp;transitionType=InlineKeyCiteFlags&amp;originationContext=docHeaderFlag&amp;Rank=0&amp;ppcid=89ec17c5c4e0449ab657b9d0338b64ae&amp;contextData=(sc.Search)"/>
  <Relationship Id="r25"
    Type="http://schemas.openxmlformats.org/officeDocument/2006/relationships/hyperlink"
    TargetMode="External"
    Target="http://www.westlaw.com/Link/Document/FullText?findType=Y&amp;serNum=1842194146&amp;pubNum=780&amp;originatingDoc=Id9558c620c1111d98220e6fa99ecd085&amp;refType=RP&amp;originationContext=document&amp;vr=3.0&amp;rs=cblt1.0&amp;transitionType=DocumentItem&amp;contextData=(sc.Search)"/>
  <Relationship Id="r26"
    Type="http://schemas.openxmlformats.org/officeDocument/2006/relationships/hyperlink"
    TargetMode="External"
    Target="https://1.next.westlaw.com/Link/RelatedInformation/Flag?documentGuid=Ie9570f2db5c211d9bc61beebb95be672&amp;transitionType=InlineKeyCiteFlags&amp;originationContext=docHeaderFlag&amp;Rank=0&amp;ppcid=89ec17c5c4e0449ab657b9d0338b64ae&amp;contextData=(sc.Search)"/>
  <Relationship Id="r27"
    Type="http://schemas.openxmlformats.org/officeDocument/2006/relationships/hyperlink"
    TargetMode="External"
    Target="http://www.westlaw.com/Link/Document/FullText?findType=Y&amp;serNum=1855197764&amp;pubNum=780&amp;originatingDoc=Id9558c620c1111d98220e6fa99ecd085&amp;refType=RP&amp;originationContext=document&amp;vr=3.0&amp;rs=cblt1.0&amp;transitionType=DocumentItem&amp;contextData=(sc.Search)"/>
  <Relationship Id="r28"
    Type="http://schemas.openxmlformats.org/officeDocument/2006/relationships/hyperlink"
    TargetMode="External"
    Target="https://1.next.westlaw.com/Link/RelatedInformation/Flag?documentGuid=I1db7a3f7b65511d9bdd1cfdd544ca3a4&amp;transitionType=InlineKeyCiteFlags&amp;originationContext=docHeaderFlag&amp;Rank=0&amp;ppcid=89ec17c5c4e0449ab657b9d0338b64ae&amp;contextData=(sc.Search)"/>
  <Relationship Id="r29"
    Type="http://schemas.openxmlformats.org/officeDocument/2006/relationships/hyperlink"
    TargetMode="External"
    Target="http://www.westlaw.com/Link/Document/FullText?findType=Y&amp;serNum=1876153328&amp;pubNum=780&amp;originatingDoc=Id9558c620c1111d98220e6fa99ecd085&amp;refType=RP&amp;originationContext=document&amp;vr=3.0&amp;rs=cblt1.0&amp;transitionType=DocumentItem&amp;contextData=(sc.Search)"/>
  <Relationship Id="r30"
    Type="http://schemas.openxmlformats.org/officeDocument/2006/relationships/hyperlink"
    TargetMode="External"
    Target="http://www.westlaw.com/Link/Document/FullText?findType=Y&amp;serNum=1891180078&amp;pubNum=708&amp;originatingDoc=Id9558c620c1111d98220e6fa99ecd085&amp;refType=RP&amp;originationContext=document&amp;vr=3.0&amp;rs=cblt1.0&amp;transitionType=DocumentItem&amp;contextData=(sc.Search)"/>
  <Relationship Id="r31"
    Type="http://schemas.openxmlformats.org/officeDocument/2006/relationships/hyperlink"
    TargetMode="External"
    Target="http://www.westlaw.com/Link/Document/FullText?findType=Y&amp;serNum=1855009817&amp;pubNum=2375&amp;originatingDoc=Id9558c620c1111d98220e6fa99ecd085&amp;refType=RP&amp;originationContext=document&amp;vr=3.0&amp;rs=cblt1.0&amp;transitionType=DocumentItem&amp;contextData=(sc.Search)"/>
  <Relationship Id="r32"
    Type="http://schemas.openxmlformats.org/officeDocument/2006/relationships/image"
    Target="images/3.png"/>
  <Relationship Id="r33"
    Type="http://schemas.openxmlformats.org/officeDocument/2006/relationships/hyperlink"
    TargetMode="External"
    Target="https://1.next.westlaw.com/Link/RelatedInformation/Flag?documentGuid=I1da6db18b65511d9bdd1cfdd544ca3a4&amp;transitionType=InlineKeyCiteFlags&amp;originationContext=docHeaderFlag&amp;Rank=0&amp;ppcid=89ec17c5c4e0449ab657b9d0338b64ae&amp;contextData=(sc.Search)"/>
  <Relationship Id="r34"
    Type="http://schemas.openxmlformats.org/officeDocument/2006/relationships/hyperlink"
    TargetMode="External"
    Target="http://www.westlaw.com/Link/Document/FullText?findType=Y&amp;serNum=1880196999&amp;pubNum=780&amp;originatingDoc=Id9558c620c1111d98220e6fa99ecd085&amp;refType=RP&amp;originationContext=document&amp;vr=3.0&amp;rs=cblt1.0&amp;transitionType=DocumentItem&amp;contextData=(sc.Search)"/>
  <Relationship Id="r35"
    Type="http://schemas.openxmlformats.org/officeDocument/2006/relationships/hyperlink"
    TargetMode="External"
    Target="https://1.next.westlaw.com/Link/RelatedInformation/Flag?documentGuid=I1da0c098b65511d9bdd1cfdd544ca3a4&amp;transitionType=InlineKeyCiteFlags&amp;originationContext=docHeaderFlag&amp;Rank=0&amp;ppcid=89ec17c5c4e0449ab657b9d0338b64ae&amp;contextData=(sc.Search)"/>
  <Relationship Id="r36"
    Type="http://schemas.openxmlformats.org/officeDocument/2006/relationships/hyperlink"
    TargetMode="External"
    Target="http://www.westlaw.com/Link/Document/FullText?findType=Y&amp;serNum=1881199330&amp;pubNum=780&amp;originatingDoc=Id9558c620c1111d98220e6fa99ecd085&amp;refType=RP&amp;originationContext=document&amp;vr=3.0&amp;rs=cblt1.0&amp;transitionType=DocumentItem&amp;contextData=(sc.Search)"/>
  <Relationship Id="r37"
    Type="http://schemas.openxmlformats.org/officeDocument/2006/relationships/hyperlink"
    TargetMode="External"
    Target="https://1.next.westlaw.com/Link/RelatedInformation/Flag?documentGuid=I5bf0f3d09cbd11d9bdd1cfdd544ca3a4&amp;transitionType=InlineKeyCiteFlags&amp;originationContext=docHeaderFlag&amp;Rank=0&amp;ppcid=89ec17c5c4e0449ab657b9d0338b64ae&amp;contextData=(sc.Search)"/>
  <Relationship Id="r38"
    Type="http://schemas.openxmlformats.org/officeDocument/2006/relationships/hyperlink"
    TargetMode="External"
    Target="http://www.westlaw.com/Link/Document/FullText?findType=Y&amp;serNum=1891180200&amp;pubNum=780&amp;originatingDoc=Id9558c620c1111d98220e6fa99ecd085&amp;refType=RP&amp;originationContext=document&amp;vr=3.0&amp;rs=cblt1.0&amp;transitionType=DocumentItem&amp;contextData=(sc.Search)"/>
  <Relationship Id="r39"
    Type="http://schemas.openxmlformats.org/officeDocument/2006/relationships/hyperlink"
    TargetMode="External"
    Target="https://1.next.westlaw.com/Link/RelatedInformation/Flag?documentGuid=I5bf0f3d09cbd11d9bdd1cfdd544ca3a4&amp;transitionType=InlineKeyCiteFlags&amp;originationContext=docHeaderFlag&amp;Rank=0&amp;ppcid=89ec17c5c4e0449ab657b9d0338b64ae&amp;contextData=(sc.Search)"/>
  <Relationship Id="r40"
    Type="http://schemas.openxmlformats.org/officeDocument/2006/relationships/hyperlink"
    TargetMode="External"
    Target="http://www.westlaw.com/Link/Document/FullText?findType=Y&amp;serNum=1891180200&amp;pubNum=708&amp;originatingDoc=Id9558c620c1111d98220e6fa99ecd085&amp;refType=RP&amp;originationContext=document&amp;vr=3.0&amp;rs=cblt1.0&amp;transitionType=DocumentItem&amp;contextData=(sc.Search)"/>
  <Relationship Id="r41"
    Type="http://schemas.openxmlformats.org/officeDocument/2006/relationships/hyperlink"
    TargetMode="External"
    Target="https://1.next.westlaw.com/Link/RelatedInformation/Flag?documentGuid=I2e19c2799ca411d9bdd1cfdd544ca3a4&amp;transitionType=InlineKeyCiteFlags&amp;originationContext=docHeaderFlag&amp;Rank=0&amp;ppcid=89ec17c5c4e0449ab657b9d0338b64ae&amp;contextData=(sc.Search)"/>
  <Relationship Id="r42"
    Type="http://schemas.openxmlformats.org/officeDocument/2006/relationships/hyperlink"
    TargetMode="External"
    Target="http://www.westlaw.com/Link/Document/FullText?findType=Y&amp;serNum=1890180040&amp;pubNum=708&amp;originatingDoc=Id9558c620c1111d98220e6fa99ecd085&amp;refType=RP&amp;originationContext=document&amp;vr=3.0&amp;rs=cblt1.0&amp;transitionType=DocumentItem&amp;contextData=(sc.Search)"/>
  <Relationship Id="r43"
    Type="http://schemas.openxmlformats.org/officeDocument/2006/relationships/hyperlink"
    TargetMode="External"
    Target="https://1.next.westlaw.com/Link/RelatedInformation/Flag?documentGuid=I3eadffe5b5bc11d993e6d35cc61aab4a&amp;transitionType=InlineKeyCiteFlags&amp;originationContext=docHeaderFlag&amp;Rank=0&amp;ppcid=89ec17c5c4e0449ab657b9d0338b64ae&amp;contextData=(sc.Search)"/>
  <Relationship Id="r44"
    Type="http://schemas.openxmlformats.org/officeDocument/2006/relationships/hyperlink"
    TargetMode="External"
    Target="http://www.westlaw.com/Link/Document/FullText?findType=Y&amp;serNum=1800117190&amp;pubNum=780&amp;originatingDoc=Id9558c620c1111d98220e6fa99ecd085&amp;refType=RP&amp;originationContext=document&amp;vr=3.0&amp;rs=cblt1.0&amp;transitionType=DocumentItem&amp;contextData=(sc.Search)"/>
  <Relationship Id="r45"
    Type="http://schemas.openxmlformats.org/officeDocument/2006/relationships/hyperlink"
    TargetMode="External"
    Target="https://1.next.westlaw.com/Link/RelatedInformation/Flag?documentGuid=I75a611749cbd11d993e6d35cc61aab4a&amp;transitionType=InlineKeyCiteFlags&amp;originationContext=docHeaderFlag&amp;Rank=0&amp;ppcid=89ec17c5c4e0449ab657b9d0338b64ae&amp;contextData=(sc.Search)"/>
  <Relationship Id="r46"
    Type="http://schemas.openxmlformats.org/officeDocument/2006/relationships/hyperlink"
    TargetMode="External"
    Target="http://www.westlaw.com/Link/Document/FullText?findType=Y&amp;serNum=1886180127&amp;pubNum=780&amp;originatingDoc=Id9558c620c1111d98220e6fa99ecd085&amp;refType=RP&amp;originationContext=document&amp;vr=3.0&amp;rs=cblt1.0&amp;transitionType=DocumentItem&amp;contextData=(sc.Search)"/>
  <Relationship Id="r47"
    Type="http://schemas.openxmlformats.org/officeDocument/2006/relationships/hyperlink"
    TargetMode="External"
    Target="https://1.next.westlaw.com/Link/RelatedInformation/Flag?documentGuid=I75a611749cbd11d993e6d35cc61aab4a&amp;transitionType=InlineKeyCiteFlags&amp;originationContext=docHeaderFlag&amp;Rank=0&amp;ppcid=89ec17c5c4e0449ab657b9d0338b64ae&amp;contextData=(sc.Search)"/>
  <Relationship Id="r48"
    Type="http://schemas.openxmlformats.org/officeDocument/2006/relationships/hyperlink"
    TargetMode="External"
    Target="http://www.westlaw.com/Link/Document/FullText?findType=Y&amp;serNum=1886180127&amp;pubNum=708&amp;originatingDoc=Id9558c620c1111d98220e6fa99ecd085&amp;refType=RP&amp;originationContext=document&amp;vr=3.0&amp;rs=cblt1.0&amp;transitionType=DocumentItem&amp;contextData=(sc.Search)"/>
  <Relationship Id="r49"
    Type="http://schemas.openxmlformats.org/officeDocument/2006/relationships/hyperlink"
    TargetMode="External"
    Target="https://1.next.westlaw.com/Link/RelatedInformation/Flag?documentGuid=Ib4731cacb5f811d9bc61beebb95be672&amp;transitionType=InlineKeyCiteFlags&amp;originationContext=docHeaderFlag&amp;Rank=0&amp;ppcid=89ec17c5c4e0449ab657b9d0338b64ae&amp;contextData=(sc.Search)"/>
  <Relationship Id="r50"
    Type="http://schemas.openxmlformats.org/officeDocument/2006/relationships/hyperlink"
    TargetMode="External"
    Target="http://www.westlaw.com/Link/Document/FullText?findType=Y&amp;serNum=1870102975&amp;pubNum=780&amp;originatingDoc=Id9558c620c1111d98220e6fa99ecd085&amp;refType=RP&amp;originationContext=document&amp;vr=3.0&amp;rs=cblt1.0&amp;transitionType=DocumentItem&amp;contextData=(sc.Search)"/>
  <Relationship Id="r51"
    Type="http://schemas.openxmlformats.org/officeDocument/2006/relationships/image"
    Target="images/4.png"/>
  <Relationship Id="r52"
    Type="http://schemas.openxmlformats.org/officeDocument/2006/relationships/hyperlink"
    TargetMode="External"
    Target="https://1.next.westlaw.com/Link/RelatedInformation/Flag?documentGuid=Ib4731cacb5f811d9bc61beebb95be672&amp;transitionType=InlineKeyCiteFlags&amp;originationContext=docHeaderFlag&amp;Rank=0&amp;ppcid=89ec17c5c4e0449ab657b9d0338b64ae&amp;contextData=(sc.Search)"/>
  <Relationship Id="r53"
    Type="http://schemas.openxmlformats.org/officeDocument/2006/relationships/hyperlink"
    TargetMode="External"
    Target="http://www.westlaw.com/Link/Document/FullText?findType=Y&amp;serNum=1870102975&amp;pubNum=780&amp;originatingDoc=Id9558c620c1111d98220e6fa99ecd085&amp;refType=RP&amp;originationContext=document&amp;vr=3.0&amp;rs=cblt1.0&amp;transitionType=DocumentItem&amp;contextData=(sc.Search)"/>
  <Relationship Id="r54"
    Type="http://schemas.openxmlformats.org/officeDocument/2006/relationships/hyperlink"
    TargetMode="External"
    Target="https://1.next.westlaw.com/Link/RelatedInformation/Flag?documentGuid=I75a611749cbd11d993e6d35cc61aab4a&amp;transitionType=InlineKeyCiteFlags&amp;originationContext=docHeaderFlag&amp;Rank=0&amp;ppcid=89ec17c5c4e0449ab657b9d0338b64ae&amp;contextData=(sc.Search)"/>
  <Relationship Id="r55"
    Type="http://schemas.openxmlformats.org/officeDocument/2006/relationships/hyperlink"
    TargetMode="External"
    Target="http://www.westlaw.com/Link/Document/FullText?findType=Y&amp;serNum=1886180127&amp;pubNum=780&amp;originatingDoc=Id9558c620c1111d98220e6fa99ecd085&amp;refType=RP&amp;originationContext=document&amp;vr=3.0&amp;rs=cblt1.0&amp;transitionType=DocumentItem&amp;contextData=(sc.Search)"/>
  <Relationship Id="r56"
    Type="http://schemas.openxmlformats.org/officeDocument/2006/relationships/hyperlink"
    TargetMode="External"
    Target="https://1.next.westlaw.com/Link/RelatedInformation/Flag?documentGuid=I75a611749cbd11d993e6d35cc61aab4a&amp;transitionType=InlineKeyCiteFlags&amp;originationContext=docHeaderFlag&amp;Rank=0&amp;ppcid=89ec17c5c4e0449ab657b9d0338b64ae&amp;contextData=(sc.Search)"/>
  <Relationship Id="r57"
    Type="http://schemas.openxmlformats.org/officeDocument/2006/relationships/hyperlink"
    TargetMode="External"
    Target="http://www.westlaw.com/Link/Document/FullText?findType=Y&amp;serNum=1886180127&amp;pubNum=708&amp;originatingDoc=Id9558c620c1111d98220e6fa99ecd085&amp;refType=RP&amp;originationContext=document&amp;vr=3.0&amp;rs=cblt1.0&amp;transitionType=DocumentItem&amp;contextData=(sc.Search)"/>
  <Relationship Id="r58"
    Type="http://schemas.openxmlformats.org/officeDocument/2006/relationships/hyperlink"
    TargetMode="External"
    Target="https://1.next.westlaw.com/Link/RelatedInformation/Flag?documentGuid=I3eadffe5b5bc11d993e6d35cc61aab4a&amp;transitionType=InlineKeyCiteFlags&amp;originationContext=docHeaderFlag&amp;Rank=0&amp;ppcid=89ec17c5c4e0449ab657b9d0338b64ae&amp;contextData=(sc.Search)"/>
  <Relationship Id="r59"
    Type="http://schemas.openxmlformats.org/officeDocument/2006/relationships/hyperlink"
    TargetMode="External"
    Target="http://www.westlaw.com/Link/Document/FullText?findType=Y&amp;serNum=1800117190&amp;pubNum=780&amp;originatingDoc=Id9558c620c1111d98220e6fa99ecd085&amp;refType=RP&amp;originationContext=document&amp;vr=3.0&amp;rs=cblt1.0&amp;transitionType=DocumentItem&amp;contextData=(sc.Search)"/>
  <Relationship Id="r60"
    Type="http://schemas.openxmlformats.org/officeDocument/2006/relationships/hyperlink"
    TargetMode="External"
    Target="http://www.westlaw.com/Link/Document/FullText?findType=Y&amp;serNum=1888180229&amp;pubNum=780&amp;originatingDoc=Id9558c620c1111d98220e6fa99ecd085&amp;refType=RP&amp;originationContext=document&amp;vr=3.0&amp;rs=cblt1.0&amp;transitionType=DocumentItem&amp;contextData=(sc.Search)"/>
  <Relationship Id="r61"
    Type="http://schemas.openxmlformats.org/officeDocument/2006/relationships/hyperlink"
    TargetMode="External"
    Target="http://www.westlaw.com/Link/Document/FullText?findType=Y&amp;serNum=1888180229&amp;pubNum=708&amp;originatingDoc=Id9558c620c1111d98220e6fa99ecd085&amp;refType=RP&amp;originationContext=document&amp;vr=3.0&amp;rs=cblt1.0&amp;transitionType=DocumentItem&amp;contextData=(sc.Search)"/>
  <Relationship Id="r62"
    Type="http://schemas.openxmlformats.org/officeDocument/2006/relationships/hyperlink"
    TargetMode="External"
    Target="https://1.next.westlaw.com/Link/RelatedInformation/Flag?documentGuid=I1dc4ea6ab65511d9bdd1cfdd544ca3a4&amp;transitionType=InlineKeyCiteFlags&amp;originationContext=docHeaderFlag&amp;Rank=0&amp;ppcid=89ec17c5c4e0449ab657b9d0338b64ae&amp;contextData=(sc.Search)"/>
  <Relationship Id="r63"
    Type="http://schemas.openxmlformats.org/officeDocument/2006/relationships/hyperlink"
    TargetMode="External"
    Target="http://www.westlaw.com/Link/Document/FullText?findType=Y&amp;serNum=1872196698&amp;pubNum=780&amp;originatingDoc=Id9558c620c1111d98220e6fa99ecd085&amp;refType=RP&amp;originationContext=document&amp;vr=3.0&amp;rs=cblt1.0&amp;transitionType=DocumentItem&amp;contextData=(sc.Search)"/>
  <Relationship Id="r64"
    Type="http://schemas.openxmlformats.org/officeDocument/2006/relationships/hyperlink"
    TargetMode="External"
    Target="https://1.next.westlaw.com/Link/RelatedInformation/Flag?documentGuid=I3eadffe5b5bc11d993e6d35cc61aab4a&amp;transitionType=InlineKeyCiteFlags&amp;originationContext=docHeaderFlag&amp;Rank=0&amp;ppcid=89ec17c5c4e0449ab657b9d0338b64ae&amp;contextData=(sc.Search)"/>
  <Relationship Id="r65"
    Type="http://schemas.openxmlformats.org/officeDocument/2006/relationships/hyperlink"
    TargetMode="External"
    Target="http://www.westlaw.com/Link/Document/FullText?findType=Y&amp;serNum=1800117190&amp;pubNum=780&amp;originatingDoc=Id9558c620c1111d98220e6fa99ecd085&amp;refType=RP&amp;originationContext=document&amp;vr=3.0&amp;rs=cblt1.0&amp;transitionType=DocumentItem&amp;contextData=(sc.Search)"/>
  <Relationship Id="r66"
    Type="http://schemas.openxmlformats.org/officeDocument/2006/relationships/hyperlink"
    TargetMode="External"
    Target="http://www.westlaw.com/Link/Document/FullText?findType=Y&amp;serNum=1883011097&amp;pubNum=122&amp;originatingDoc=Id9558c620c1111d98220e6fa99ecd085&amp;refType=RP&amp;originationContext=document&amp;vr=3.0&amp;rs=cblt1.0&amp;transitionType=DocumentItem&amp;contextData=(sc.Search)"/>
</Relationships>

</file>

<file path=_rels/footer1.xml.rels><?xml version="1.0" encoding="UTF-8"?>
<Relationships xmlns="http://schemas.openxmlformats.org/package/2006/relationships">
  <Relationship Id="r1"
    Type="http://schemas.openxmlformats.org/officeDocument/2006/relationships/image"
    Target="images/1.png"/>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co_document_1"/>
    <w:p>
      <w:pPr>
        <w:pBdr>
          <w:top w:val="none" w:space="4"/>
        </w:pBdr>
        <w:spacing w:before="0" w:after="0" w:line="275" w:lineRule="atLeast"/>
        <w:jc w:val="both"/>
      </w:pPr>
      <w:bookmarkStart w:id="1" w:name="Id9558c620c1111d98220e6fa99ecd085_Targe"/>
      <w:bookmarkEnd w:id="1"/>
    </w:p>
    <w:bookmarkEnd w:id="0"/>
    <w:p>
      <w:pPr>
        <w:spacing w:before="0" w:after="0" w:line="275" w:lineRule="atLeast"/>
        <w:jc w:val="center"/>
      </w:pPr>
      <w:r>
        <w:rPr>
          <w:rFonts w:ascii="Georgia" w:hAnsi="Georgia"/>
          <w:color w:val="000000"/>
          <w:sz w:val="20"/>
        </w:rPr>
        <w:t>95 Ala. 176</w:t>
      </w:r>
    </w:p>
    <w:p>
      <w:pPr>
        <w:spacing w:before="0" w:after="0" w:line="275" w:lineRule="atLeast"/>
        <w:jc w:val="center"/>
      </w:pPr>
      <w:r>
        <w:rPr>
          <w:rFonts w:ascii="Georgia" w:hAnsi="Georgia"/>
          <w:color w:val="000000"/>
          <w:sz w:val="20"/>
        </w:rPr>
        <w:t>Supreme Court of Alabama.</w:t>
      </w:r>
    </w:p>
    <w:p>
      <w:pPr>
        <w:spacing w:before="200" w:after="0" w:line="300" w:lineRule="atLeast"/>
        <w:ind w:left="100" w:right="100" w:firstLine="0"/>
        <w:jc w:val="center"/>
      </w:pPr>
      <w:r>
        <w:rPr>
          <w:rFonts w:ascii="Georgia" w:hAnsi="Georgia"/>
          <w:color w:val="252525"/>
          <w:sz w:val="20"/>
        </w:rPr>
        <w:t>STATE</w:t>
      </w:r>
    </w:p>
    <w:p>
      <w:pPr>
        <w:spacing w:before="0" w:after="0" w:line="300" w:lineRule="atLeast"/>
        <w:ind w:left="100" w:right="100" w:firstLine="0"/>
        <w:jc w:val="center"/>
      </w:pPr>
      <w:r>
        <w:rPr>
          <w:rFonts w:ascii="Georgia" w:hAnsi="Georgia"/>
          <w:color w:val="252525"/>
          <w:sz w:val="20"/>
        </w:rPr>
        <w:t>v.</w:t>
      </w:r>
    </w:p>
    <w:p>
      <w:pPr>
        <w:spacing w:before="0" w:after="0" w:line="300" w:lineRule="atLeast"/>
        <w:ind w:left="100" w:right="100" w:firstLine="0"/>
        <w:jc w:val="center"/>
      </w:pPr>
      <w:r>
        <w:rPr>
          <w:rFonts w:ascii="Georgia" w:hAnsi="Georgia"/>
          <w:color w:val="252525"/>
          <w:sz w:val="20"/>
        </w:rPr>
        <w:t>HARRUB.</w:t>
      </w:r>
    </w:p>
    <w:p>
      <w:pPr>
        <w:spacing w:before="0" w:after="0" w:line="300" w:lineRule="atLeast"/>
        <w:ind w:left="100" w:right="100" w:firstLine="0"/>
        <w:jc w:val="center"/>
      </w:pPr>
      <w:r>
        <w:rPr>
          <w:rFonts w:ascii="Georgia" w:hAnsi="Georgia"/>
          <w:color w:val="252525"/>
          <w:sz w:val="20"/>
        </w:rPr>
        <w:t>SAME</w:t>
      </w:r>
    </w:p>
    <w:p>
      <w:pPr>
        <w:spacing w:before="0" w:after="0" w:line="300" w:lineRule="atLeast"/>
        <w:ind w:left="100" w:right="100" w:firstLine="0"/>
        <w:jc w:val="center"/>
      </w:pPr>
      <w:r>
        <w:rPr>
          <w:rFonts w:ascii="Georgia" w:hAnsi="Georgia"/>
          <w:color w:val="252525"/>
          <w:sz w:val="20"/>
        </w:rPr>
        <w:t>v.</w:t>
      </w:r>
    </w:p>
    <w:p>
      <w:pPr>
        <w:spacing w:before="0" w:after="0" w:line="300" w:lineRule="atLeast"/>
        <w:ind w:left="100" w:right="100" w:firstLine="0"/>
        <w:jc w:val="center"/>
      </w:pPr>
      <w:r>
        <w:rPr>
          <w:rFonts w:ascii="Georgia" w:hAnsi="Georgia"/>
          <w:color w:val="252525"/>
          <w:sz w:val="20"/>
        </w:rPr>
        <w:t>MELVIN.</w:t>
      </w:r>
    </w:p>
    <w:p>
      <w:pPr>
        <w:pBdr>
          <w:left w:val="none" w:space="8"/>
        </w:pBdr>
        <w:spacing w:before="200" w:after="0" w:line="275" w:lineRule="atLeast"/>
        <w:ind w:left="150" w:right="0" w:firstLine="0"/>
        <w:jc w:val="center"/>
      </w:pPr>
      <w:r>
        <w:rPr>
          <w:rFonts w:ascii="Georgia" w:hAnsi="Georgia"/>
          <w:color w:val="000000"/>
          <w:sz w:val="20"/>
        </w:rPr>
        <w:t>April 5, 1892.</w:t>
      </w:r>
    </w:p>
    <w:bookmarkStart w:id="2" w:name="co_synopsis_1"/>
    <w:p>
      <w:pPr>
        <w:keepNext/>
        <w:keepLines/>
        <w:spacing w:before="600" w:after="0" w:line="275" w:lineRule="atLeast"/>
        <w:jc w:val="both"/>
      </w:pPr>
      <w:r>
        <w:rPr>
          <w:rFonts w:ascii="Times New Roman" w:hAnsi="Times New Roman"/>
          <w:b/>
          <w:color w:val="212121"/>
          <w:sz w:val="20"/>
        </w:rPr>
        <w:t>Synopsis</w:t>
      </w:r>
    </w:p>
    <w:bookmarkEnd w:id="2"/>
    <w:p>
      <w:pPr>
        <w:spacing w:before="0" w:after="0" w:line="275" w:lineRule="atLeast"/>
        <w:jc w:val="both"/>
      </w:pPr>
      <w:r>
        <w:rPr>
          <w:rFonts w:ascii="Times New Roman" w:hAnsi="Times New Roman"/>
          <w:color w:val="000000"/>
          <w:sz w:val="20"/>
        </w:rPr>
        <w:t xml:space="preserve">Appeal from city court of Mobile; </w:t>
      </w:r>
      <w:r>
        <w:rPr>
          <w:rFonts w:ascii="Times New Roman" w:hAnsi="Times New Roman"/>
          <w:color w:val="000000"/>
          <w:sz w:val="20"/>
        </w:rPr>
        <w:t>O. J. Semmes,</w:t>
      </w:r>
      <w:r>
        <w:rPr>
          <w:rFonts w:ascii="Times New Roman" w:hAnsi="Times New Roman"/>
          <w:color w:val="000000"/>
          <w:sz w:val="20"/>
        </w:rPr>
        <w:t xml:space="preserve"> Judge.</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John C. Harrub and George Melvin were arrested for a violation of Act Feb. 18, 1891, to regulate the planting and taking of oysters, and, they being discharged on </w:t>
      </w:r>
      <w:r>
        <w:rPr>
          <w:rFonts w:ascii="Times New Roman" w:hAnsi="Times New Roman"/>
          <w:i/>
          <w:color w:val="000000"/>
          <w:sz w:val="20"/>
        </w:rPr>
        <w:t>habeas corpus,</w:t>
      </w:r>
      <w:r>
        <w:rPr>
          <w:rFonts w:ascii="Times New Roman" w:hAnsi="Times New Roman"/>
          <w:color w:val="000000"/>
          <w:sz w:val="20"/>
        </w:rPr>
        <w:t xml:space="preserve"> the state appeals. Reversed.</w:t>
      </w:r>
    </w:p>
    <w:p>
      <w:pPr>
        <w:spacing w:before="0" w:after="0" w:line="275" w:lineRule="atLeast"/>
        <w:jc w:val="both"/>
      </w:pPr>
      <w:r>
        <w:rPr>
          <w:rFonts w:ascii="Times New Roman" w:hAnsi="Times New Roman"/>
          <w:color w:val="000000"/>
          <w:sz w:val="20"/>
        </w:rPr>
        <w:t> </w:t>
      </w:r>
    </w:p>
    <w:p>
      <w:pPr>
        <w:spacing w:before="400" w:after="0" w:line="275" w:lineRule="atLeast"/>
        <w:jc w:val="both"/>
      </w:pPr>
      <w:bookmarkStart w:id="3" w:name="co_pp_sp_734_752_1"/>
      <w:r>
        <w:rPr>
          <w:rFonts w:ascii="Times New Roman" w:hAnsi="Times New Roman"/>
          <w:b/>
          <w:color w:val="000000"/>
          <w:sz w:val="20"/>
        </w:rPr>
        <w:t>**752</w:t>
      </w:r>
      <w:bookmarkEnd w:id="3"/>
      <w:r>
        <w:rPr>
          <w:rFonts w:ascii="Times New Roman" w:hAnsi="Times New Roman"/>
          <w:color w:val="000000"/>
          <w:sz w:val="20"/>
        </w:rPr>
        <w:t xml:space="preserve"> This is an appeal by the city of Mobile from a judgment rendered by the judge of the city court of Mobile discharging the defendants upon a writ of </w:t>
      </w:r>
      <w:r>
        <w:rPr>
          <w:rFonts w:ascii="Times New Roman" w:hAnsi="Times New Roman"/>
          <w:i/>
          <w:color w:val="000000"/>
          <w:sz w:val="20"/>
        </w:rPr>
        <w:t>habeas corpus.</w:t>
      </w:r>
      <w:r>
        <w:rPr>
          <w:rFonts w:ascii="Times New Roman" w:hAnsi="Times New Roman"/>
          <w:color w:val="000000"/>
          <w:sz w:val="20"/>
        </w:rPr>
        <w:t xml:space="preserve"> The ground upon which the court based its judgment, is that so much of the “oyster law” as the defendants were charged with violating is unconstitutional. Harrub is a citizen of Alabama and Melvin is a citizen of Mississippi. The warrants of arrest and all the facts in the two cases are identical. The warrants charged that the defendant bought oysters that had been caught by a citizen of the state of Alabama, from the reefs of Alabama, and that he transported them in the shell into the state of Mississippi.</w:t>
      </w:r>
    </w:p>
    <w:bookmarkStart w:id="4" w:name="co_headnotes_1"/>
    <w:bookmarkStart w:id="5" w:name="co_headnoteHeader_1"/>
    <w:p>
      <w:pPr>
        <w:pBdr>
          <w:left w:val="none" w:space="5"/>
        </w:pBdr>
        <w:spacing w:before="400" w:after="0" w:line="555" w:lineRule="atLeast"/>
        <w:ind w:left="100" w:right="150" w:firstLine="0"/>
        <w:jc w:val="both"/>
      </w:pPr>
      <w:r>
        <w:rPr>
          <w:rFonts w:ascii="Times New Roman" w:hAnsi="Times New Roman"/>
          <w:color w:val="252525"/>
          <w:sz w:val="20"/>
        </w:rPr>
        <w:t>West Headnotes (2)</w:t>
      </w:r>
    </w:p>
    <w:bookmarkEnd w:id="5"/>
    <w:bookmarkEnd w:id="4"/>
    <w:p>
      <w:pPr>
        <w:spacing w:before="0" w:after="0" w:line="240" w:lineRule="auto"/>
        <w:rPr>
          <w:sz w:val="20"/>
        </w:rPr>
      </w:pPr>
    </w:p>
    <w:tbl>
      <w:tblPr>
        <w:tblInd w:w="30" w:type="dxa"/>
        <w:tblLayout w:type="fixed"/>
      </w:tblPr>
      <w:tblGrid>
        <w:gridCol w:w="600"/>
        <w:gridCol w:w="4035"/>
      </w:tblGrid>
      <w:bookmarkStart w:id="6" w:name="co_expandedHeadnotes_1"/>
      <w:bookmarkStart w:id="7" w:name="co_anchor_1892009086501_1"/>
      <w:bookmarkStart w:id="8" w:name="co_headnotesTable_1"/>
      <w:tr>
        <w:tblPrEx/>
        <w:trPr/>
        <w:tc>
          <w:tcPr>
            <w:tcMar>
              <w:left w:w="30" w:type="dxa"/>
              <w:right w:w="30" w:type="dxa"/>
            </w:tcMar>
            <w:vAlign w:val="top"/>
          </w:tcPr>
          <w:p>
            <w:pPr>
              <w:spacing w:before="0" w:after="0" w:line="275" w:lineRule="atLeast"/>
            </w:pPr>
            <w:bookmarkStart w:id="9" w:name="co_anchor_1892009086_1"/>
            <w:r>
              <w:rPr>
                <w:rFonts w:ascii="Times New Roman" w:hAnsi="Times New Roman"/>
                <w:b/>
                <w:color w:val="000000"/>
                <w:sz w:val="20"/>
              </w:rPr>
              <w:t>[1]</w:t>
            </w:r>
            <w:bookmarkEnd w:id="9"/>
          </w:p>
        </w:tc>
        <w:tc>
          <w:tcPr>
            <w:tcMar>
              <w:left w:w="30" w:type="dxa"/>
              <w:right w:w="30" w:type="dxa"/>
            </w:tcMar>
            <w:vAlign w:val="top"/>
          </w:tcPr>
          <w:p>
            <w:pPr>
              <w:pBdr>
                <w:bottom w:val="none" w:space="2"/>
              </w:pBdr>
              <w:spacing w:before="0" w:after="0" w:line="275" w:lineRule="atLeast"/>
            </w:pPr>
            <w:hyperlink r:id="r7">
              <w:r>
                <w:rPr>
                  <w:rFonts w:ascii="Times New Roman" w:hAnsi="Times New Roman"/>
                  <w:b/>
                  <w:color w:val="000000"/>
                  <w:sz w:val="20"/>
                </w:rPr>
                <w:t>Commerce</w:t>
              </w:r>
            </w:hyperlink>
            <w:r>
              <w:rPr>
                <w:rFonts w:ascii="Times New Roman" w:hAnsi="Times New Roman"/>
                <w:color w:val="000000"/>
                <w:sz w:val="20"/>
              </w:rPr>
              <w:drawing>
                <wp:inline>
                  <wp:extent cx="133350" cy="76200"/>
                  <wp:docPr id="1" name="Picture 1" descr="Display Key Number Topics"/>
                  <a:graphic>
                    <a:graphicData uri="http://schemas.openxmlformats.org/drawingml/2006/picture">
                      <p:pic>
                        <p:nvPicPr>
                          <p:cNvPr id="2" name="Picture 1" descr="Display Key Number Topics"/>
                          <p:cNvPicPr/>
                        </p:nvPicPr>
                        <p:blipFill>
                          <a:blip r:embed="r14"/>
                          <a:srcRect/>
                          <a:stretch>
                            <a:fillRect/>
                          </a:stretch>
                        </p:blipFill>
                        <p:spPr>
                          <a:xfrm>
                            <a:off x="0" y="0"/>
                            <a:ext cx="133350" cy="76200"/>
                          </a:xfrm>
                          <a:prstGeom prst="rect"/>
                        </p:spPr>
                      </p:pic>
                    </a:graphicData>
                  </a:graphic>
                </wp:inline>
              </w:drawing>
            </w:r>
            <w:hyperlink r:id="r8">
              <w:r>
                <w:rPr>
                  <w:rFonts w:ascii="Times New Roman" w:hAnsi="Times New Roman"/>
                  <w:color w:val="000000"/>
                  <w:sz w:val="20"/>
                </w:rPr>
                <w:t>Regulation and conduct in general;  particular businesses</w:t>
              </w:r>
            </w:hyperlink>
          </w:p>
        </w:tc>
      </w:tr>
      <w:bookmarkEnd w:id="8"/>
      <w:bookmarkEnd w:id="7"/>
      <w:bookmarkEnd w:id="6"/>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9">
              <w:r>
                <w:rPr>
                  <w:rFonts w:ascii="Times New Roman" w:hAnsi="Times New Roman"/>
                  <w:color w:val="000000"/>
                  <w:sz w:val="18"/>
                </w:rPr>
                <w:t>83</w:t>
              </w:r>
            </w:hyperlink>
            <w:r>
              <w:rPr>
                <w:rFonts w:ascii="Times New Roman" w:hAnsi="Times New Roman"/>
                <w:color w:val="000000"/>
                <w:sz w:val="18"/>
              </w:rPr>
              <w:t>Commerce</w:t>
            </w:r>
          </w:p>
          <w:p>
            <w:pPr>
              <w:spacing w:before="0" w:after="0" w:line="255" w:lineRule="atLeast"/>
            </w:pPr>
            <w:hyperlink r:id="r10">
              <w:r>
                <w:rPr>
                  <w:rFonts w:ascii="Times New Roman" w:hAnsi="Times New Roman"/>
                  <w:color w:val="000000"/>
                  <w:sz w:val="18"/>
                </w:rPr>
                <w:t>83II</w:t>
              </w:r>
            </w:hyperlink>
            <w:r>
              <w:rPr>
                <w:rFonts w:ascii="Times New Roman" w:hAnsi="Times New Roman"/>
                <w:color w:val="000000"/>
                <w:sz w:val="18"/>
              </w:rPr>
              <w:t>Application to Particular Subjects and Methods of Regulation</w:t>
            </w:r>
          </w:p>
          <w:p>
            <w:pPr>
              <w:spacing w:before="0" w:after="0" w:line="255" w:lineRule="atLeast"/>
            </w:pPr>
            <w:hyperlink r:id="r11">
              <w:r>
                <w:rPr>
                  <w:rFonts w:ascii="Times New Roman" w:hAnsi="Times New Roman"/>
                  <w:color w:val="000000"/>
                  <w:sz w:val="18"/>
                </w:rPr>
                <w:t>83II(B)</w:t>
              </w:r>
            </w:hyperlink>
            <w:r>
              <w:rPr>
                <w:rFonts w:ascii="Times New Roman" w:hAnsi="Times New Roman"/>
                <w:color w:val="000000"/>
                <w:sz w:val="18"/>
              </w:rPr>
              <w:t>Conduct of Business in General</w:t>
            </w:r>
          </w:p>
          <w:p>
            <w:pPr>
              <w:spacing w:before="0" w:after="0" w:line="255" w:lineRule="atLeast"/>
            </w:pPr>
            <w:hyperlink r:id="r12">
              <w:r>
                <w:rPr>
                  <w:rFonts w:ascii="Times New Roman" w:hAnsi="Times New Roman"/>
                  <w:color w:val="000000"/>
                  <w:sz w:val="18"/>
                </w:rPr>
                <w:t>83k56</w:t>
              </w:r>
            </w:hyperlink>
            <w:r>
              <w:rPr>
                <w:rFonts w:ascii="Times New Roman" w:hAnsi="Times New Roman"/>
                <w:color w:val="000000"/>
                <w:sz w:val="18"/>
              </w:rPr>
              <w:t>Regulation and conduct in general;  particular businesses</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Act Feb. 18, 1891, entitled “An act to regulate the planting and taking of oysters in the waters of this state,” which makes it unlawful for any person not a resident of the state to take or transport oysters from, in, or through any of the waters of the state, or for any person, whether a citizen of this state or of any other state or country, “to ship beyond the limits of this state any oysters taken from the waters of this state while the same are in the shells,” etc., is not in contravention of U.S.C.A.Const. art. 1, § 8, subd. 3, as a regulation of interstate commerce.</w:t>
            </w:r>
          </w:p>
          <w:bookmarkStart w:id="10" w:name="co_headnoteId_1892009086501201301311946"/>
          <w:p>
            <w:pPr>
              <w:spacing w:before="200" w:after="0" w:line="275" w:lineRule="atLeast"/>
              <w:jc w:val="both"/>
            </w:pPr>
            <w:hyperlink r:id="r13">
              <w:r>
                <w:rPr>
                  <w:rFonts w:ascii="Times New Roman" w:hAnsi="Times New Roman"/>
                  <w:color w:val="000000"/>
                  <w:sz w:val="20"/>
                </w:rPr>
                <w:t>3 Cases that cite this headnote</w:t>
              </w:r>
            </w:hyperlink>
          </w:p>
          <w:bookmarkEnd w:id="10"/>
        </w:tc>
      </w:tr>
    </w:tbl>
    <w:p>
      <w:pPr>
        <w:spacing w:before="0" w:after="0" w:line="240" w:lineRule="auto"/>
        <w:rPr>
          <w:sz w:val="20"/>
        </w:rPr>
      </w:pPr>
    </w:p>
    <w:tbl>
      <w:tblPr>
        <w:tblInd w:w="30" w:type="dxa"/>
        <w:tblLayout w:type="fixed"/>
      </w:tblPr>
      <w:tblGrid>
        <w:gridCol w:w="600"/>
        <w:gridCol w:w="4035"/>
      </w:tblGrid>
      <w:bookmarkStart w:id="11" w:name="co_anchor_1892009086503_1"/>
      <w:bookmarkStart w:id="12" w:name="co_headnotesTable_0_1"/>
      <w:tr>
        <w:tblPrEx/>
        <w:trPr/>
        <w:tc>
          <w:tcPr>
            <w:tcMar>
              <w:left w:w="30" w:type="dxa"/>
              <w:right w:w="30" w:type="dxa"/>
            </w:tcMar>
            <w:vAlign w:val="top"/>
          </w:tcPr>
          <w:p>
            <w:pPr>
              <w:spacing w:before="0" w:after="0" w:line="275" w:lineRule="atLeast"/>
            </w:pPr>
            <w:bookmarkStart w:id="13" w:name="co_anchor_1892009086_0_1"/>
            <w:r>
              <w:rPr>
                <w:rFonts w:ascii="Times New Roman" w:hAnsi="Times New Roman"/>
                <w:b/>
                <w:color w:val="000000"/>
                <w:sz w:val="20"/>
              </w:rPr>
              <w:t>[2]</w:t>
            </w:r>
            <w:bookmarkEnd w:id="13"/>
          </w:p>
        </w:tc>
        <w:tc>
          <w:tcPr>
            <w:tcMar>
              <w:left w:w="30" w:type="dxa"/>
              <w:right w:w="30" w:type="dxa"/>
            </w:tcMar>
            <w:vAlign w:val="top"/>
          </w:tcPr>
          <w:p>
            <w:pPr>
              <w:pBdr>
                <w:bottom w:val="none" w:space="2"/>
              </w:pBdr>
              <w:spacing w:before="0" w:after="0" w:line="275" w:lineRule="atLeast"/>
            </w:pPr>
            <w:hyperlink r:id="r15">
              <w:r>
                <w:rPr>
                  <w:rFonts w:ascii="Times New Roman" w:hAnsi="Times New Roman"/>
                  <w:b/>
                  <w:color w:val="000000"/>
                  <w:sz w:val="20"/>
                </w:rPr>
                <w:t>Statutes</w:t>
              </w:r>
            </w:hyperlink>
            <w:r>
              <w:rPr>
                <w:rFonts w:ascii="Times New Roman" w:hAnsi="Times New Roman"/>
                <w:color w:val="000000"/>
                <w:sz w:val="20"/>
              </w:rPr>
              <w:drawing>
                <wp:inline>
                  <wp:extent cx="133350" cy="76200"/>
                  <wp:docPr id="3" name="Picture 1" descr="Display Key Number Topics"/>
                  <a:graphic>
                    <a:graphicData uri="http://schemas.openxmlformats.org/drawingml/2006/picture">
                      <p:pic>
                        <p:nvPicPr>
                          <p:cNvPr id="4" name="Picture 1" descr="Display Key Number Topics"/>
                          <p:cNvPicPr/>
                        </p:nvPicPr>
                        <p:blipFill>
                          <a:blip r:embed="r14"/>
                          <a:srcRect/>
                          <a:stretch>
                            <a:fillRect/>
                          </a:stretch>
                        </p:blipFill>
                        <p:spPr>
                          <a:xfrm>
                            <a:off x="0" y="0"/>
                            <a:ext cx="133350" cy="76200"/>
                          </a:xfrm>
                          <a:prstGeom prst="rect"/>
                        </p:spPr>
                      </p:pic>
                    </a:graphicData>
                  </a:graphic>
                </wp:inline>
              </w:drawing>
            </w:r>
            <w:hyperlink r:id="r16">
              <w:r>
                <w:rPr>
                  <w:rFonts w:ascii="Times New Roman" w:hAnsi="Times New Roman"/>
                  <w:color w:val="000000"/>
                  <w:sz w:val="20"/>
                </w:rPr>
                <w:t>Environment and health</w:t>
              </w:r>
            </w:hyperlink>
          </w:p>
        </w:tc>
      </w:tr>
      <w:bookmarkEnd w:id="12"/>
      <w:bookmarkEnd w:id="11"/>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7">
              <w:r>
                <w:rPr>
                  <w:rFonts w:ascii="Times New Roman" w:hAnsi="Times New Roman"/>
                  <w:color w:val="000000"/>
                  <w:sz w:val="18"/>
                </w:rPr>
                <w:t>361</w:t>
              </w:r>
            </w:hyperlink>
            <w:r>
              <w:rPr>
                <w:rFonts w:ascii="Times New Roman" w:hAnsi="Times New Roman"/>
                <w:color w:val="000000"/>
                <w:sz w:val="18"/>
              </w:rPr>
              <w:t>Statutes</w:t>
            </w:r>
          </w:p>
          <w:p>
            <w:pPr>
              <w:spacing w:before="0" w:after="0" w:line="255" w:lineRule="atLeast"/>
            </w:pPr>
            <w:hyperlink r:id="r18">
              <w:r>
                <w:rPr>
                  <w:rFonts w:ascii="Times New Roman" w:hAnsi="Times New Roman"/>
                  <w:color w:val="000000"/>
                  <w:sz w:val="18"/>
                </w:rPr>
                <w:t>361X</w:t>
              </w:r>
            </w:hyperlink>
            <w:r>
              <w:rPr>
                <w:rFonts w:ascii="Times New Roman" w:hAnsi="Times New Roman"/>
                <w:color w:val="000000"/>
                <w:sz w:val="18"/>
              </w:rPr>
              <w:t>Subjects and Titles</w:t>
            </w:r>
          </w:p>
          <w:p>
            <w:pPr>
              <w:spacing w:before="0" w:after="0" w:line="255" w:lineRule="atLeast"/>
            </w:pPr>
            <w:hyperlink r:id="r19">
              <w:r>
                <w:rPr>
                  <w:rFonts w:ascii="Times New Roman" w:hAnsi="Times New Roman"/>
                  <w:color w:val="000000"/>
                  <w:sz w:val="18"/>
                </w:rPr>
                <w:t>361k1618</w:t>
              </w:r>
            </w:hyperlink>
            <w:r>
              <w:rPr>
                <w:rFonts w:ascii="Times New Roman" w:hAnsi="Times New Roman"/>
                <w:color w:val="000000"/>
                <w:sz w:val="18"/>
              </w:rPr>
              <w:t>Relation of Title to Contents of Statute;  Title-Subject or Clear-Expression Rule</w:t>
            </w:r>
          </w:p>
          <w:p>
            <w:pPr>
              <w:spacing w:before="0" w:after="0" w:line="255" w:lineRule="atLeast"/>
            </w:pPr>
            <w:hyperlink r:id="r20">
              <w:r>
                <w:rPr>
                  <w:rFonts w:ascii="Times New Roman" w:hAnsi="Times New Roman"/>
                  <w:color w:val="000000"/>
                  <w:sz w:val="18"/>
                </w:rPr>
                <w:t>361k1624</w:t>
              </w:r>
            </w:hyperlink>
            <w:r>
              <w:rPr>
                <w:rFonts w:ascii="Times New Roman" w:hAnsi="Times New Roman"/>
                <w:color w:val="000000"/>
                <w:sz w:val="18"/>
              </w:rPr>
              <w:t>Statutes Relating to Particular Subjects</w:t>
            </w:r>
          </w:p>
          <w:p>
            <w:pPr>
              <w:spacing w:before="0" w:after="0" w:line="255" w:lineRule="atLeast"/>
            </w:pPr>
            <w:hyperlink r:id="r21">
              <w:r>
                <w:rPr>
                  <w:rFonts w:ascii="Times New Roman" w:hAnsi="Times New Roman"/>
                  <w:color w:val="000000"/>
                  <w:sz w:val="18"/>
                </w:rPr>
                <w:t>361k1624(21)</w:t>
              </w:r>
            </w:hyperlink>
            <w:r>
              <w:rPr>
                <w:rFonts w:ascii="Times New Roman" w:hAnsi="Times New Roman"/>
                <w:color w:val="000000"/>
                <w:sz w:val="18"/>
              </w:rPr>
              <w:t>Environment and health</w:t>
            </w:r>
          </w:p>
          <w:p>
            <w:pPr>
              <w:spacing w:before="0" w:after="0" w:line="255" w:lineRule="atLeast"/>
            </w:pPr>
            <w:r>
              <w:rPr>
                <w:rFonts w:ascii="Times New Roman" w:hAnsi="Times New Roman"/>
                <w:color w:val="000000"/>
                <w:sz w:val="18"/>
              </w:rPr>
              <w:t>(Formerly 361k110.2, 361k110(2))</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Act Feb. 18, 1891, entitled “An act to regulate the planting and taking of oysters in the waters of this state,” which makes it unlawful for any person not a resident of the state to take or transport oysters from, in, or through any of the waters of the state, or for any person, whether a citizen of this state or of any other state or country, “to ship beyond the limits of this state any oysters taken from the waters of this state while the same are in the shells,” is not subject to objection as containing subjects not clearly expressed in the title.</w:t>
            </w:r>
          </w:p>
          <w:bookmarkStart w:id="14" w:name="co_headnoteId_1892009086503201301311946"/>
          <w:p>
            <w:pPr>
              <w:spacing w:before="200" w:after="0" w:line="275" w:lineRule="atLeast"/>
              <w:jc w:val="both"/>
            </w:pPr>
            <w:hyperlink r:id="r22">
              <w:r>
                <w:rPr>
                  <w:rFonts w:ascii="Times New Roman" w:hAnsi="Times New Roman"/>
                  <w:color w:val="000000"/>
                  <w:sz w:val="20"/>
                </w:rPr>
                <w:t>9 Cases that cite this headnote</w:t>
              </w:r>
            </w:hyperlink>
          </w:p>
          <w:bookmarkEnd w:id="14"/>
        </w:tc>
      </w:tr>
    </w:tbl>
    <w:p>
      <w:pPr>
        <w:pBdr>
          <w:top w:val="none" w:space="4"/>
        </w:pBdr>
        <w:spacing w:before="200" w:after="0" w:line="275" w:lineRule="atLeast"/>
        <w:jc w:val="both"/>
      </w:pPr>
      <w:bookmarkStart w:id="15" w:name="co_headnotesEnd_1"/>
      <w:bookmarkEnd w:id="15"/>
    </w:p>
    <w:bookmarkStart w:id="16" w:name="co_attorneysAndLawFirms_1"/>
    <w:p>
      <w:pPr>
        <w:keepNext/>
        <w:keepLines/>
        <w:spacing w:before="200" w:after="0" w:line="275" w:lineRule="atLeast"/>
        <w:jc w:val="both"/>
      </w:pPr>
      <w:r>
        <w:rPr>
          <w:rFonts w:ascii="Times New Roman" w:hAnsi="Times New Roman"/>
          <w:b/>
          <w:color w:val="212121"/>
          <w:sz w:val="20"/>
        </w:rPr>
        <w:t>Attorneys and Law Firms</w:t>
      </w:r>
    </w:p>
    <w:bookmarkEnd w:id="16"/>
    <w:p>
      <w:pPr>
        <w:spacing w:before="200" w:after="0" w:line="275" w:lineRule="atLeast"/>
        <w:jc w:val="both"/>
      </w:pPr>
      <w:bookmarkStart w:id="17" w:name="co_pp_sp_122_177_1"/>
      <w:r>
        <w:rPr>
          <w:rFonts w:ascii="Times New Roman" w:hAnsi="Times New Roman"/>
          <w:b/>
          <w:color w:val="000000"/>
          <w:sz w:val="20"/>
        </w:rPr>
        <w:t>*177</w:t>
      </w:r>
      <w:bookmarkEnd w:id="17"/>
      <w:r>
        <w:rPr>
          <w:rFonts w:ascii="Times New Roman" w:hAnsi="Times New Roman"/>
          <w:color w:val="000000"/>
          <w:sz w:val="20"/>
        </w:rPr>
        <w:t xml:space="preserve"> </w:t>
      </w:r>
      <w:r>
        <w:rPr>
          <w:rFonts w:ascii="Times New Roman" w:hAnsi="Times New Roman"/>
          <w:i/>
          <w:color w:val="000000"/>
          <w:sz w:val="20"/>
        </w:rPr>
        <w:t>Wm. L. Martin,</w:t>
      </w:r>
      <w:r>
        <w:rPr>
          <w:rFonts w:ascii="Times New Roman" w:hAnsi="Times New Roman"/>
          <w:color w:val="000000"/>
          <w:sz w:val="20"/>
        </w:rPr>
        <w:t xml:space="preserve"> Atty. Gen., and </w:t>
      </w:r>
      <w:r>
        <w:rPr>
          <w:rFonts w:ascii="Times New Roman" w:hAnsi="Times New Roman"/>
          <w:i/>
          <w:color w:val="000000"/>
          <w:sz w:val="20"/>
        </w:rPr>
        <w:t>Gaylord B. Clark,</w:t>
      </w:r>
      <w:r>
        <w:rPr>
          <w:rFonts w:ascii="Times New Roman" w:hAnsi="Times New Roman"/>
          <w:color w:val="000000"/>
          <w:sz w:val="20"/>
        </w:rPr>
        <w:t xml:space="preserve"> for the State.</w:t>
      </w:r>
    </w:p>
    <w:p>
      <w:pPr>
        <w:spacing w:before="200" w:after="0" w:line="275" w:lineRule="atLeast"/>
        <w:jc w:val="both"/>
      </w:pPr>
      <w:r>
        <w:rPr>
          <w:rFonts w:ascii="Times New Roman" w:hAnsi="Times New Roman"/>
          <w:i/>
          <w:color w:val="000000"/>
          <w:sz w:val="20"/>
        </w:rPr>
        <w:t>Gregory L. &amp; H. T. Smith</w:t>
      </w:r>
      <w:r>
        <w:rPr>
          <w:rFonts w:ascii="Times New Roman" w:hAnsi="Times New Roman"/>
          <w:color w:val="000000"/>
          <w:sz w:val="20"/>
        </w:rPr>
        <w:t xml:space="preserve"> and </w:t>
      </w:r>
      <w:r>
        <w:rPr>
          <w:rFonts w:ascii="Times New Roman" w:hAnsi="Times New Roman"/>
          <w:i/>
          <w:color w:val="000000"/>
          <w:sz w:val="20"/>
        </w:rPr>
        <w:t>M. D. Wickersham,</w:t>
      </w:r>
      <w:r>
        <w:rPr>
          <w:rFonts w:ascii="Times New Roman" w:hAnsi="Times New Roman"/>
          <w:color w:val="000000"/>
          <w:sz w:val="20"/>
        </w:rPr>
        <w:t xml:space="preserve"> for appellees.</w:t>
      </w:r>
    </w:p>
    <w:bookmarkStart w:id="18" w:name="co_opinion_1"/>
    <w:p>
      <w:pPr>
        <w:keepNext/>
        <w:keepLines/>
        <w:spacing w:before="200" w:after="0" w:line="275" w:lineRule="atLeast"/>
        <w:jc w:val="both"/>
      </w:pPr>
      <w:r>
        <w:rPr>
          <w:rFonts w:ascii="Times New Roman" w:hAnsi="Times New Roman"/>
          <w:b/>
          <w:color w:val="212121"/>
          <w:sz w:val="20"/>
        </w:rPr>
        <w:t>Opinion</w:t>
      </w:r>
    </w:p>
    <w:bookmarkEnd w:id="18"/>
    <w:bookmarkStart w:id="19" w:name="co_anchor_I65927019dd8711eabea4f0dc9fb6"/>
    <w:p>
      <w:pPr>
        <w:spacing w:before="200" w:after="0" w:line="275" w:lineRule="atLeast"/>
        <w:jc w:val="both"/>
      </w:pPr>
      <w:bookmarkStart w:id="20" w:name="co_pp_sp_122_180_1"/>
      <w:r>
        <w:rPr>
          <w:rFonts w:ascii="Times New Roman" w:hAnsi="Times New Roman"/>
          <w:b/>
          <w:color w:val="000000"/>
          <w:sz w:val="20"/>
        </w:rPr>
        <w:t>*180</w:t>
      </w:r>
      <w:bookmarkEnd w:id="20"/>
      <w:r>
        <w:rPr>
          <w:rFonts w:ascii="Times New Roman" w:hAnsi="Times New Roman"/>
          <w:color w:val="000000"/>
          <w:sz w:val="20"/>
        </w:rPr>
        <w:t xml:space="preserve"> COLEMAN, J.</w:t>
      </w:r>
    </w:p>
    <w:bookmarkEnd w:id="19"/>
    <w:bookmarkStart w:id="21" w:name="co_anchor_I6592701bdd8711eabea4f0dc9fb6"/>
    <w:p>
      <w:pPr>
        <w:spacing w:before="400" w:after="0" w:line="275" w:lineRule="atLeast"/>
        <w:jc w:val="both"/>
      </w:pPr>
      <w:r>
        <w:rPr>
          <w:rFonts w:ascii="Times New Roman" w:hAnsi="Times New Roman"/>
          <w:color w:val="000000"/>
          <w:sz w:val="20"/>
        </w:rPr>
        <w:t xml:space="preserve">The defendants were arrested for a violation of the act of February 18, 1891, pp. 1072–1084, entitled “An act to regulate the planting and taking of oysters in the waters of this state.” Upon </w:t>
      </w:r>
      <w:r>
        <w:rPr>
          <w:rFonts w:ascii="Times New Roman" w:hAnsi="Times New Roman"/>
          <w:i/>
          <w:color w:val="000000"/>
          <w:sz w:val="20"/>
        </w:rPr>
        <w:t>habeas corpus</w:t>
      </w:r>
      <w:r>
        <w:rPr>
          <w:rFonts w:ascii="Times New Roman" w:hAnsi="Times New Roman"/>
          <w:color w:val="000000"/>
          <w:sz w:val="20"/>
        </w:rPr>
        <w:t xml:space="preserve"> proceedings the defendants were discharged, the court holding that the act of the legislature was unconstitutional and void as contravening subdivision 3, § 8, art. 1, of the constitution of the United States. Subdivision 3, § 8, art. 1, provides that congress shall have power “to regulate commerce with foreign nations, and among the several states, and with the Indian tribes.”</w:t>
      </w:r>
      <w:r>
        <w:rPr>
          <w:rFonts w:ascii="Times New Roman" w:hAnsi="Times New Roman"/>
          <w:color w:val="000000"/>
          <w:sz w:val="20"/>
        </w:rPr>
        <w:t xml:space="preserve"> Sections 1 and 2 of the act of the legislature under consideration read as follows: “Section 1. That the title to and property in all oysters in the waters of this state, whether upon public reefs or in so–called ‘private beds,’ or whether the same be transplanted by riparian proprietors </w:t>
      </w:r>
      <w:bookmarkStart w:id="22" w:name="co_pp_sp_122_181_1"/>
      <w:r>
        <w:rPr>
          <w:rFonts w:ascii="Times New Roman" w:hAnsi="Times New Roman"/>
          <w:b/>
          <w:color w:val="000000"/>
          <w:sz w:val="20"/>
        </w:rPr>
        <w:t>*181</w:t>
      </w:r>
      <w:bookmarkEnd w:id="22"/>
      <w:r>
        <w:rPr>
          <w:rFonts w:ascii="Times New Roman" w:hAnsi="Times New Roman"/>
          <w:color w:val="000000"/>
          <w:sz w:val="20"/>
        </w:rPr>
        <w:t xml:space="preserve"> under authority of law or otherwise, or whether the same be a growth from natural deposit, is and shall remain in the state until such title shall be divested in manner and form as herein authorized or provided. Sec. 2. That a license is hereby given to resident citizens of the state of Alabama to catch and take oysters, the property of the state, from the public reefs or from private beds planted and owned by them, or in which they have secured an interest or permission from the proprietor thereof to take such oysters, upon the terms and conditions and subject to the restrictions and regulations thereinafter set forth and enacted, but no person or persons not a resident of the state of Alabama is or shall be authorized to take or transport any such oysters from, in, or through any of the waters of the state of Alabama; and it is unlawful for any person, whether a citizen of the state of Alabama or of any other state or country, to ship beyond the limits of this state any oysters taken from the waters of this state while the same are in the shells: provided, that between the middle of December and the middle of January oysters in the shells may be shipped in barrels by railroad to other states: and provided, further, that such oysters in the shell may be shipped </w:t>
      </w:r>
      <w:r>
        <w:rPr>
          <w:rFonts w:ascii="Times New Roman" w:hAnsi="Times New Roman"/>
          <w:i/>
          <w:color w:val="000000"/>
          <w:sz w:val="20"/>
        </w:rPr>
        <w:t>bona fide</w:t>
      </w:r>
      <w:r>
        <w:rPr>
          <w:rFonts w:ascii="Times New Roman" w:hAnsi="Times New Roman"/>
          <w:color w:val="000000"/>
          <w:sz w:val="20"/>
        </w:rPr>
        <w:t xml:space="preserve"> from any point in the state of Alabama to any other point in said state by the lines of transportation which lie partly within and partly with out the state of Alabama; and provided, further, that any resident citizen of the state of Alabama who shall lawfully take any oysters from the tide–waters of this state, as in this act authorized, shall have a qualified interest or property in the oysters so lawfully taken while in the shell, which he may sell and transfer to any other person within the limits of the state of Alabama; and after said oysters have been shelled within the state of Alabama such lawful taker, or his assigns, as the case may be, shall be vested with all of the state's property and title in and to said oysters, and shall have the right to sell such oysters and shells, or ship the same beyond the limits of this state, without restriction or reservation: provided, further, that in case of any infringement of the foregoing qualified interest in said taker of oysters, said taker may, in his own name, maintain an action against the wrong–doer, either in case or trover, as may be proper; and in case of larceny or other public offense concerning such oysters while in the hands of a lawful taker, the ownership thereof shall be averred in such taker or possessor when by law it shall be necessary to aver ownership.”</w:t>
      </w:r>
    </w:p>
    <w:bookmarkEnd w:id="21"/>
    <w:p>
      <w:pPr>
        <w:spacing w:before="200" w:after="0" w:line="275" w:lineRule="atLeast"/>
        <w:jc w:val="both"/>
      </w:pPr>
      <w:r>
        <w:rPr>
          <w:rFonts w:ascii="Times New Roman" w:hAnsi="Times New Roman"/>
          <w:color w:val="000000"/>
          <w:sz w:val="20"/>
        </w:rPr>
        <w:t xml:space="preserve">We deem it unnecessary to set out the whole act. </w:t>
      </w:r>
      <w:bookmarkStart w:id="23" w:name="co_pp_sp_122_182_1"/>
      <w:r>
        <w:rPr>
          <w:rFonts w:ascii="Times New Roman" w:hAnsi="Times New Roman"/>
          <w:b/>
          <w:color w:val="000000"/>
          <w:sz w:val="20"/>
        </w:rPr>
        <w:t>*182</w:t>
      </w:r>
      <w:bookmarkEnd w:id="23"/>
      <w:r>
        <w:rPr>
          <w:rFonts w:ascii="Times New Roman" w:hAnsi="Times New Roman"/>
          <w:color w:val="000000"/>
          <w:sz w:val="20"/>
        </w:rPr>
        <w:t xml:space="preserve"> The principles of law applicable to the facts of the cases before us do not call for a discussion or adjudication of that clause of section 2 which relates to the shipment of oysters in the barrel by railroad from the middle of December to the middle of January, or that clause which permits transportation by lines which lie partly within and partly without the state. </w:t>
      </w:r>
      <w:hyperlink r:id="r23">
        <w:r>
          <w:rPr>
            <w:rFonts w:ascii="Times New Roman" w:hAnsi="Times New Roman"/>
            <w:color w:val="000000"/>
            <w:sz w:val="20"/>
          </w:rPr>
          <w:t>Jones v. Black, 48 Ala. 540.</w:t>
        </w:r>
      </w:hyperlink>
      <w:r>
        <w:rPr>
          <w:rFonts w:ascii="Times New Roman" w:hAnsi="Times New Roman"/>
          <w:color w:val="000000"/>
          <w:sz w:val="20"/>
        </w:rPr>
        <w:t xml:space="preserve"> The agreed facts are that the oysters were taken and shipped in the shell beyond </w:t>
      </w:r>
      <w:bookmarkStart w:id="24" w:name="co_pp_sp_734_753_1"/>
      <w:r>
        <w:rPr>
          <w:rFonts w:ascii="Times New Roman" w:hAnsi="Times New Roman"/>
          <w:b/>
          <w:color w:val="000000"/>
          <w:sz w:val="20"/>
        </w:rPr>
        <w:t>**753</w:t>
      </w:r>
      <w:bookmarkEnd w:id="24"/>
      <w:r>
        <w:rPr>
          <w:rFonts w:ascii="Times New Roman" w:hAnsi="Times New Roman"/>
          <w:color w:val="000000"/>
          <w:sz w:val="20"/>
        </w:rPr>
        <w:t xml:space="preserve"> the limits of the state by the defendants in the month of September in sailing–vessels; that Harrub was a citizen of Alabama and Melvin a citizen of the state of Mississippi; and that both were guilty of a violation of the statute.</w:t>
      </w:r>
      <w:r>
        <w:rPr>
          <w:rFonts w:ascii="Times New Roman" w:hAnsi="Times New Roman"/>
          <w:color w:val="000000"/>
          <w:sz w:val="20"/>
        </w:rPr>
        <w:t xml:space="preserve"> The question involved is as to the constitutionality of the act.</w:t>
      </w:r>
    </w:p>
    <w:p>
      <w:pPr>
        <w:spacing w:before="200" w:after="0" w:line="275" w:lineRule="atLeast"/>
        <w:jc w:val="both"/>
      </w:pPr>
      <w:r>
        <w:rPr>
          <w:rFonts w:ascii="Times New Roman" w:hAnsi="Times New Roman"/>
          <w:color w:val="000000"/>
          <w:sz w:val="20"/>
        </w:rPr>
        <w:t xml:space="preserve">The first question we will consider is as to the extent of the ownership and control of the state of Alabama in and over the oyster–beds and oysters within her territorial limits. In the case of </w:t>
      </w:r>
      <w:hyperlink r:id="r24">
        <w:r>
          <w:rPr>
            <w:rFonts w:ascii="Times New Roman" w:hAnsi="Times New Roman"/>
            <w:color w:val="000000"/>
            <w:sz w:val="30"/>
          </w:rPr>
          <w:drawing>
            <wp:inline>
              <wp:extent cx="161925" cy="161925"/>
              <wp:docPr id="5" name="Picture 2"/>
              <a:graphic>
                <a:graphicData uri="http://schemas.openxmlformats.org/drawingml/2006/picture">
                  <p:pic>
                    <p:nvPicPr>
                      <p:cNvPr id="6" name="Picture 2"/>
                      <p:cNvPicPr/>
                    </p:nvPicPr>
                    <p:blipFill>
                      <a:blip r:embed="r32"/>
                      <a:srcRect/>
                      <a:stretch>
                        <a:fillRect/>
                      </a:stretch>
                    </p:blipFill>
                    <p:spPr>
                      <a:xfrm>
                        <a:off x="0" y="0"/>
                        <a:ext cx="161925" cy="161925"/>
                      </a:xfrm>
                      <a:prstGeom prst="rect"/>
                    </p:spPr>
                  </p:pic>
                </a:graphicData>
              </a:graphic>
            </wp:inline>
          </w:drawing>
        </w:r>
      </w:hyperlink>
      <w:hyperlink r:id="r25">
        <w:r>
          <w:rPr>
            <w:rFonts w:ascii="Times New Roman" w:hAnsi="Times New Roman"/>
            <w:color w:val="000000"/>
            <w:sz w:val="20"/>
          </w:rPr>
          <w:t>Martin v. Lessee of Waddell, 16 Pet. 411,</w:t>
        </w:r>
      </w:hyperlink>
      <w:r>
        <w:rPr>
          <w:rFonts w:ascii="Times New Roman" w:hAnsi="Times New Roman"/>
          <w:color w:val="000000"/>
          <w:sz w:val="20"/>
        </w:rPr>
        <w:t xml:space="preserve"> Chief Justice </w:t>
      </w:r>
      <w:r>
        <w:rPr>
          <w:rFonts w:ascii="Times New Roman" w:hAnsi="Times New Roman"/>
          <w:color w:val="000000"/>
          <w:sz w:val="20"/>
        </w:rPr>
        <w:t>Taney</w:t>
      </w:r>
      <w:r>
        <w:rPr>
          <w:rFonts w:ascii="Times New Roman" w:hAnsi="Times New Roman"/>
          <w:color w:val="000000"/>
          <w:sz w:val="20"/>
        </w:rPr>
        <w:t xml:space="preserve"> declares as a general principle that “when the Revolution took place the people of each state became themselves sovereign, and in that character hold the absolute right to all their navigable waters, and the soils under them, for their own common use, subject only to the rights since surrendered by the constitution to the general government.” In the case of </w:t>
      </w:r>
      <w:hyperlink r:id="r26">
        <w:r>
          <w:rPr>
            <w:rFonts w:ascii="Times New Roman" w:hAnsi="Times New Roman"/>
            <w:color w:val="000000"/>
            <w:sz w:val="30"/>
          </w:rPr>
          <w:drawing>
            <wp:inline>
              <wp:extent cx="161925" cy="161925"/>
              <wp:docPr id="7" name="Picture 2"/>
              <a:graphic>
                <a:graphicData uri="http://schemas.openxmlformats.org/drawingml/2006/picture">
                  <p:pic>
                    <p:nvPicPr>
                      <p:cNvPr id="8" name="Picture 2"/>
                      <p:cNvPicPr/>
                    </p:nvPicPr>
                    <p:blipFill>
                      <a:blip r:embed="r32"/>
                      <a:srcRect/>
                      <a:stretch>
                        <a:fillRect/>
                      </a:stretch>
                    </p:blipFill>
                    <p:spPr>
                      <a:xfrm>
                        <a:off x="0" y="0"/>
                        <a:ext cx="161925" cy="161925"/>
                      </a:xfrm>
                      <a:prstGeom prst="rect"/>
                    </p:spPr>
                  </p:pic>
                </a:graphicData>
              </a:graphic>
            </wp:inline>
          </w:drawing>
        </w:r>
      </w:hyperlink>
      <w:hyperlink r:id="r27">
        <w:r>
          <w:rPr>
            <w:rFonts w:ascii="Times New Roman" w:hAnsi="Times New Roman"/>
            <w:color w:val="000000"/>
            <w:sz w:val="20"/>
          </w:rPr>
          <w:t>Smith v. Maryland, 18 How. 71,</w:t>
        </w:r>
      </w:hyperlink>
      <w:r>
        <w:rPr>
          <w:rFonts w:ascii="Times New Roman" w:hAnsi="Times New Roman"/>
          <w:color w:val="000000"/>
          <w:sz w:val="20"/>
        </w:rPr>
        <w:t xml:space="preserve"> the question was as to the constitutionality of an act of the state of Maryland, which was an “act to prevent the destruction of oysters in the waters of this state.” The court laid down this principle: “But this soil is held by the state not only subject to, but in some sense in trust for, the enjoyment of certain public rights, among which is the common liberty of taking fish, as well shell–fish as floating fish. The state holds the propriety of this soil for the conservation of the public rights of fishery thereon, and may regulate the modes of that enjoyment so as to prevent the destruction of the fishery. In other words, it may forbid all such acts as would render the public right less valuable or destroy it altogether. This power results from the ownership of the soil from the legislative jurisdiction of the state over it, and from its duly to preserve unimpaired those public uses for which the soil is held.” In the case of </w:t>
      </w:r>
      <w:hyperlink r:id="r28">
        <w:r>
          <w:rPr>
            <w:rFonts w:ascii="Times New Roman" w:hAnsi="Times New Roman"/>
            <w:color w:val="000000"/>
            <w:sz w:val="30"/>
          </w:rPr>
          <w:drawing>
            <wp:inline>
              <wp:extent cx="161925" cy="161925"/>
              <wp:docPr id="9" name="Picture 2"/>
              <a:graphic>
                <a:graphicData uri="http://schemas.openxmlformats.org/drawingml/2006/picture">
                  <p:pic>
                    <p:nvPicPr>
                      <p:cNvPr id="10" name="Picture 2"/>
                      <p:cNvPicPr/>
                    </p:nvPicPr>
                    <p:blipFill>
                      <a:blip r:embed="r32"/>
                      <a:srcRect/>
                      <a:stretch>
                        <a:fillRect/>
                      </a:stretch>
                    </p:blipFill>
                    <p:spPr>
                      <a:xfrm>
                        <a:off x="0" y="0"/>
                        <a:ext cx="161925" cy="161925"/>
                      </a:xfrm>
                      <a:prstGeom prst="rect"/>
                    </p:spPr>
                  </p:pic>
                </a:graphicData>
              </a:graphic>
            </wp:inline>
          </w:drawing>
        </w:r>
      </w:hyperlink>
      <w:hyperlink r:id="r29">
        <w:r>
          <w:rPr>
            <w:rFonts w:ascii="Times New Roman" w:hAnsi="Times New Roman"/>
            <w:color w:val="000000"/>
            <w:sz w:val="20"/>
          </w:rPr>
          <w:t>McCready v. Virginia, 94 U. S. 391,</w:t>
        </w:r>
      </w:hyperlink>
      <w:r>
        <w:rPr>
          <w:rFonts w:ascii="Times New Roman" w:hAnsi="Times New Roman"/>
          <w:color w:val="000000"/>
          <w:sz w:val="20"/>
        </w:rPr>
        <w:t xml:space="preserve"> the foregoing principles were reaffirmed, and the court went further, and declared: “The title thus held is subject to the paramount right of navigation, the regulation of which, in respect to foreign and interstate commerce, has been </w:t>
      </w:r>
      <w:bookmarkStart w:id="25" w:name="co_pp_sp_122_183_1"/>
      <w:r>
        <w:rPr>
          <w:rFonts w:ascii="Times New Roman" w:hAnsi="Times New Roman"/>
          <w:b/>
          <w:color w:val="000000"/>
          <w:sz w:val="20"/>
        </w:rPr>
        <w:t>*183</w:t>
      </w:r>
      <w:bookmarkEnd w:id="25"/>
      <w:r>
        <w:rPr>
          <w:rFonts w:ascii="Times New Roman" w:hAnsi="Times New Roman"/>
          <w:color w:val="000000"/>
          <w:sz w:val="20"/>
        </w:rPr>
        <w:t xml:space="preserve"> granted to the United States. There has been, however, no such grant of power over the fisheries. These remain under the exclusive control of the state, which consequently has the right, in its discretion, to appropriate its tide–waters and their beds to be used by its people as a common for taking and cultivating fish, so far as may be done without obstructing navigation. Such an appropriation is in effect nothing more than a regulation of the use by the people of their common property. *** It is in fact a property right, and not a mere privilege or immunity of citizenship. *** It does not belong of right to the citizens of all free governments, but only to the citizens of Virginia. They, and they alone, owned the property to be used, and they alone had the power to dispose of it as they saw fit. *** The state may, by appropriate legislation, confine the use of the whole to its own people alone.” In the case of Haney v. Compton, 36 N. J. Law, 522, it was said: “But it cannot with any propriety be said that a statute which simply prohibits non–residents on board a vessel from subverting the soil of the state and carrying away her property, or that of her grantees, leaving such vessel to pass and repass, and go whithersoever those in charge of her may desire, is a regulation of commerce with foreign nations or among the states. It is a law for the protection of property,–at most an internal police regulation, entirely within the competency of the state to adopt, and it is not perceived that it can by possibility interfere with commerce in the senses in which that word is used in the federal constitution.'</w:t>
      </w:r>
      <w:r>
        <w:rPr>
          <w:rFonts w:ascii="Times New Roman" w:hAnsi="Times New Roman"/>
          <w:color w:val="000000"/>
          <w:sz w:val="20"/>
        </w:rPr>
        <w:t xml:space="preserve"> In </w:t>
      </w:r>
      <w:hyperlink r:id="r30">
        <w:r>
          <w:rPr>
            <w:rFonts w:ascii="Times New Roman" w:hAnsi="Times New Roman"/>
            <w:color w:val="000000"/>
            <w:sz w:val="20"/>
          </w:rPr>
          <w:t>Manchester v. Massachusetts, 139 U. S. 259, 11 Sup. Ct. Rep. 559,</w:t>
        </w:r>
      </w:hyperlink>
      <w:r>
        <w:rPr>
          <w:rFonts w:ascii="Times New Roman" w:hAnsi="Times New Roman"/>
          <w:color w:val="000000"/>
          <w:sz w:val="20"/>
        </w:rPr>
        <w:t xml:space="preserve"> the court reaffirmed the principle declared in the case of McCready v. Virginia, supra; and the same principle is announced in </w:t>
      </w:r>
      <w:hyperlink r:id="r31">
        <w:r>
          <w:rPr>
            <w:rFonts w:ascii="Times New Roman" w:hAnsi="Times New Roman"/>
            <w:color w:val="000000"/>
            <w:sz w:val="20"/>
          </w:rPr>
          <w:t>Dunham v. Lamphere, 3 Gray, 268.</w:t>
        </w:r>
      </w:hyperlink>
    </w:p>
    <w:p>
      <w:pPr>
        <w:spacing w:before="200" w:after="0" w:line="275" w:lineRule="atLeast"/>
        <w:jc w:val="both"/>
      </w:pPr>
      <w:r>
        <w:rPr>
          <w:rFonts w:ascii="Times New Roman" w:hAnsi="Times New Roman"/>
          <w:color w:val="000000"/>
          <w:sz w:val="20"/>
        </w:rPr>
        <w:t xml:space="preserve">We think it clearly established that the people of Alabama own absolutely the oyster–beds and oysters in question, and that it is a property right as complete and perfect as that held to any other property. As was said by Mr. Justice </w:t>
      </w:r>
      <w:r>
        <w:rPr>
          <w:rFonts w:ascii="Times New Roman" w:hAnsi="Times New Roman"/>
          <w:color w:val="000000"/>
          <w:sz w:val="20"/>
        </w:rPr>
        <w:t>Waite</w:t>
      </w:r>
      <w:r>
        <w:rPr>
          <w:rFonts w:ascii="Times New Roman" w:hAnsi="Times New Roman"/>
          <w:color w:val="000000"/>
          <w:sz w:val="20"/>
        </w:rPr>
        <w:t xml:space="preserve"> in McCready v. Virginia, supra, “the principle is not different from the planting of corn upon dry land.” We think it further settled that the people of Alabama, through its legislature, alone have the power to dispose of their property rights in their oyster–beds and oysters, and if they see proper may dispose of them to their own people only. It is further settled that the legislature has ample authority to adopt all precautions and regulations deemed desirable or </w:t>
      </w:r>
      <w:bookmarkStart w:id="26" w:name="co_pp_sp_122_184_1"/>
      <w:r>
        <w:rPr>
          <w:rFonts w:ascii="Times New Roman" w:hAnsi="Times New Roman"/>
          <w:b/>
          <w:color w:val="000000"/>
          <w:sz w:val="20"/>
        </w:rPr>
        <w:t>*184</w:t>
      </w:r>
      <w:bookmarkEnd w:id="26"/>
      <w:r>
        <w:rPr>
          <w:rFonts w:ascii="Times New Roman" w:hAnsi="Times New Roman"/>
          <w:color w:val="000000"/>
          <w:sz w:val="20"/>
        </w:rPr>
        <w:t xml:space="preserve"> necessary for the preservation and increased production of its fisheries. That the power of congress to regulate commerce with foreign nations, and among the several states, and with the Indian tribes, is unlimited and exclusive of the power of the state, is settled law. Any statute of a state not authorized by congress which in any way obstructs or interrupts free navigation, or restricts or burdens any commodity which is an article of interstate commerce, must be declared null and void. </w:t>
      </w:r>
      <w:hyperlink r:id="r33">
        <w:r>
          <w:rPr>
            <w:rFonts w:ascii="Times New Roman" w:hAnsi="Times New Roman"/>
            <w:color w:val="000000"/>
            <w:sz w:val="30"/>
          </w:rPr>
          <w:drawing>
            <wp:inline>
              <wp:extent cx="161925" cy="161925"/>
              <wp:docPr id="11" name="Picture 2"/>
              <a:graphic>
                <a:graphicData uri="http://schemas.openxmlformats.org/drawingml/2006/picture">
                  <p:pic>
                    <p:nvPicPr>
                      <p:cNvPr id="12" name="Picture 2"/>
                      <p:cNvPicPr/>
                    </p:nvPicPr>
                    <p:blipFill>
                      <a:blip r:embed="r32"/>
                      <a:srcRect/>
                      <a:stretch>
                        <a:fillRect/>
                      </a:stretch>
                    </p:blipFill>
                    <p:spPr>
                      <a:xfrm>
                        <a:off x="0" y="0"/>
                        <a:ext cx="161925" cy="161925"/>
                      </a:xfrm>
                      <a:prstGeom prst="rect"/>
                    </p:spPr>
                  </p:pic>
                </a:graphicData>
              </a:graphic>
            </wp:inline>
          </w:drawing>
        </w:r>
      </w:hyperlink>
      <w:hyperlink r:id="r34">
        <w:r>
          <w:rPr>
            <w:rFonts w:ascii="Times New Roman" w:hAnsi="Times New Roman"/>
            <w:color w:val="000000"/>
            <w:sz w:val="20"/>
          </w:rPr>
          <w:t>Tiernan v. Rinker, 102 U. S. 125;</w:t>
        </w:r>
      </w:hyperlink>
      <w:r>
        <w:rPr>
          <w:rFonts w:ascii="Times New Roman" w:hAnsi="Times New Roman"/>
          <w:color w:val="000000"/>
          <w:sz w:val="20"/>
        </w:rPr>
        <w:t xml:space="preserve"> </w:t>
      </w:r>
      <w:hyperlink r:id="r35">
        <w:r>
          <w:rPr>
            <w:rFonts w:ascii="Times New Roman" w:hAnsi="Times New Roman"/>
            <w:color w:val="000000"/>
            <w:sz w:val="30"/>
          </w:rPr>
          <w:drawing>
            <wp:inline>
              <wp:extent cx="161925" cy="161925"/>
              <wp:docPr id="13" name="Picture 2"/>
              <a:graphic>
                <a:graphicData uri="http://schemas.openxmlformats.org/drawingml/2006/picture">
                  <p:pic>
                    <p:nvPicPr>
                      <p:cNvPr id="14" name="Picture 2"/>
                      <p:cNvPicPr/>
                    </p:nvPicPr>
                    <p:blipFill>
                      <a:blip r:embed="r32"/>
                      <a:srcRect/>
                      <a:stretch>
                        <a:fillRect/>
                      </a:stretch>
                    </p:blipFill>
                    <p:spPr>
                      <a:xfrm>
                        <a:off x="0" y="0"/>
                        <a:ext cx="161925" cy="161925"/>
                      </a:xfrm>
                      <a:prstGeom prst="rect"/>
                    </p:spPr>
                  </p:pic>
                </a:graphicData>
              </a:graphic>
            </wp:inline>
          </w:drawing>
        </w:r>
      </w:hyperlink>
      <w:hyperlink r:id="r36">
        <w:r>
          <w:rPr>
            <w:rFonts w:ascii="Times New Roman" w:hAnsi="Times New Roman"/>
            <w:color w:val="000000"/>
            <w:sz w:val="20"/>
          </w:rPr>
          <w:t>Telegraph Co. v. Texas, 105 U. S. 460;</w:t>
        </w:r>
      </w:hyperlink>
      <w:r>
        <w:rPr>
          <w:rFonts w:ascii="Times New Roman" w:hAnsi="Times New Roman"/>
          <w:color w:val="000000"/>
          <w:sz w:val="20"/>
        </w:rPr>
        <w:t xml:space="preserve"> </w:t>
      </w:r>
      <w:hyperlink r:id="r37">
        <w:r>
          <w:rPr>
            <w:rFonts w:ascii="Times New Roman" w:hAnsi="Times New Roman"/>
            <w:color w:val="000000"/>
            <w:sz w:val="30"/>
          </w:rPr>
          <w:drawing>
            <wp:inline>
              <wp:extent cx="161925" cy="161925"/>
              <wp:docPr id="15" name="Picture 2"/>
              <a:graphic>
                <a:graphicData uri="http://schemas.openxmlformats.org/drawingml/2006/picture">
                  <p:pic>
                    <p:nvPicPr>
                      <p:cNvPr id="16" name="Picture 2"/>
                      <p:cNvPicPr/>
                    </p:nvPicPr>
                    <p:blipFill>
                      <a:blip r:embed="r32"/>
                      <a:srcRect/>
                      <a:stretch>
                        <a:fillRect/>
                      </a:stretch>
                    </p:blipFill>
                    <p:spPr>
                      <a:xfrm>
                        <a:off x="0" y="0"/>
                        <a:ext cx="161925" cy="161925"/>
                      </a:xfrm>
                      <a:prstGeom prst="rect"/>
                    </p:spPr>
                  </p:pic>
                </a:graphicData>
              </a:graphic>
            </wp:inline>
          </w:drawing>
        </w:r>
      </w:hyperlink>
      <w:hyperlink r:id="r38">
        <w:r>
          <w:rPr>
            <w:rFonts w:ascii="Times New Roman" w:hAnsi="Times New Roman"/>
            <w:color w:val="000000"/>
            <w:sz w:val="20"/>
          </w:rPr>
          <w:t>Brimmer v. Rebman, 138 U. S. 78,</w:t>
        </w:r>
      </w:hyperlink>
      <w:r>
        <w:rPr>
          <w:rFonts w:ascii="Times New Roman" w:hAnsi="Times New Roman"/>
          <w:color w:val="000000"/>
          <w:sz w:val="20"/>
        </w:rPr>
        <w:t xml:space="preserve"> </w:t>
      </w:r>
      <w:hyperlink r:id="r39">
        <w:r>
          <w:rPr>
            <w:rFonts w:ascii="Times New Roman" w:hAnsi="Times New Roman"/>
            <w:color w:val="000000"/>
            <w:sz w:val="30"/>
          </w:rPr>
          <w:drawing>
            <wp:inline>
              <wp:extent cx="161925" cy="161925"/>
              <wp:docPr id="17" name="Picture 2"/>
              <a:graphic>
                <a:graphicData uri="http://schemas.openxmlformats.org/drawingml/2006/picture">
                  <p:pic>
                    <p:nvPicPr>
                      <p:cNvPr id="18" name="Picture 2"/>
                      <p:cNvPicPr/>
                    </p:nvPicPr>
                    <p:blipFill>
                      <a:blip r:embed="r32"/>
                      <a:srcRect/>
                      <a:stretch>
                        <a:fillRect/>
                      </a:stretch>
                    </p:blipFill>
                    <p:spPr>
                      <a:xfrm>
                        <a:off x="0" y="0"/>
                        <a:ext cx="161925" cy="161925"/>
                      </a:xfrm>
                      <a:prstGeom prst="rect"/>
                    </p:spPr>
                  </p:pic>
                </a:graphicData>
              </a:graphic>
            </wp:inline>
          </w:drawing>
        </w:r>
      </w:hyperlink>
      <w:hyperlink r:id="r40">
        <w:r>
          <w:rPr>
            <w:rFonts w:ascii="Times New Roman" w:hAnsi="Times New Roman"/>
            <w:color w:val="000000"/>
            <w:sz w:val="20"/>
          </w:rPr>
          <w:t>11 Sup. Ct. Rep. 213;</w:t>
        </w:r>
      </w:hyperlink>
      <w:r>
        <w:rPr>
          <w:rFonts w:ascii="Times New Roman" w:hAnsi="Times New Roman"/>
          <w:color w:val="000000"/>
          <w:sz w:val="20"/>
        </w:rPr>
        <w:t xml:space="preserve"> </w:t>
      </w:r>
      <w:hyperlink r:id="r41">
        <w:r>
          <w:rPr>
            <w:rFonts w:ascii="Times New Roman" w:hAnsi="Times New Roman"/>
            <w:color w:val="000000"/>
            <w:sz w:val="30"/>
          </w:rPr>
          <w:drawing>
            <wp:inline>
              <wp:extent cx="161925" cy="161925"/>
              <wp:docPr id="19" name="Picture 3"/>
              <a:graphic>
                <a:graphicData uri="http://schemas.openxmlformats.org/drawingml/2006/picture">
                  <p:pic>
                    <p:nvPicPr>
                      <p:cNvPr id="20" name="Picture 3"/>
                      <p:cNvPicPr/>
                    </p:nvPicPr>
                    <p:blipFill>
                      <a:blip r:embed="r51"/>
                      <a:srcRect/>
                      <a:stretch>
                        <a:fillRect/>
                      </a:stretch>
                    </p:blipFill>
                    <p:spPr>
                      <a:xfrm>
                        <a:off x="0" y="0"/>
                        <a:ext cx="161925" cy="161925"/>
                      </a:xfrm>
                      <a:prstGeom prst="rect"/>
                    </p:spPr>
                  </p:pic>
                </a:graphicData>
              </a:graphic>
            </wp:inline>
          </w:drawing>
        </w:r>
      </w:hyperlink>
      <w:hyperlink r:id="r42">
        <w:r>
          <w:rPr>
            <w:rFonts w:ascii="Times New Roman" w:hAnsi="Times New Roman"/>
            <w:color w:val="000000"/>
            <w:sz w:val="20"/>
          </w:rPr>
          <w:t>Leisy v. Hardin, 135 U. S. 109, 10 Sup. Ct. Rep. 681.</w:t>
        </w:r>
      </w:hyperlink>
      <w:r>
        <w:rPr>
          <w:rFonts w:ascii="Times New Roman" w:hAnsi="Times New Roman"/>
          <w:color w:val="000000"/>
          <w:sz w:val="20"/>
        </w:rPr>
        <w:t xml:space="preserve"> To constitute commerce there must be traffic and intercourse, and to constitute interstate commerce there must be traffic and interstate intercourse,–an “intermingling” between different states. As Mr. Chief Justice </w:t>
      </w:r>
      <w:r>
        <w:rPr>
          <w:rFonts w:ascii="Times New Roman" w:hAnsi="Times New Roman"/>
          <w:color w:val="000000"/>
          <w:sz w:val="20"/>
        </w:rPr>
        <w:t>Marshall</w:t>
      </w:r>
      <w:r>
        <w:rPr>
          <w:rFonts w:ascii="Times New Roman" w:hAnsi="Times New Roman"/>
          <w:color w:val="000000"/>
          <w:sz w:val="20"/>
        </w:rPr>
        <w:t xml:space="preserve"> says in the case of </w:t>
      </w:r>
      <w:hyperlink r:id="r43">
        <w:r>
          <w:rPr>
            <w:rFonts w:ascii="Times New Roman" w:hAnsi="Times New Roman"/>
            <w:color w:val="000000"/>
            <w:sz w:val="30"/>
          </w:rPr>
          <w:drawing>
            <wp:inline>
              <wp:extent cx="161925" cy="161925"/>
              <wp:docPr id="21" name="Picture 2"/>
              <a:graphic>
                <a:graphicData uri="http://schemas.openxmlformats.org/drawingml/2006/picture">
                  <p:pic>
                    <p:nvPicPr>
                      <p:cNvPr id="22" name="Picture 2"/>
                      <p:cNvPicPr/>
                    </p:nvPicPr>
                    <p:blipFill>
                      <a:blip r:embed="r32"/>
                      <a:srcRect/>
                      <a:stretch>
                        <a:fillRect/>
                      </a:stretch>
                    </p:blipFill>
                    <p:spPr>
                      <a:xfrm>
                        <a:off x="0" y="0"/>
                        <a:ext cx="161925" cy="161925"/>
                      </a:xfrm>
                      <a:prstGeom prst="rect"/>
                    </p:spPr>
                  </p:pic>
                </a:graphicData>
              </a:graphic>
            </wp:inline>
          </w:drawing>
        </w:r>
      </w:hyperlink>
      <w:hyperlink r:id="r44">
        <w:r>
          <w:rPr>
            <w:rFonts w:ascii="Times New Roman" w:hAnsi="Times New Roman"/>
            <w:color w:val="000000"/>
            <w:sz w:val="20"/>
          </w:rPr>
          <w:t>Gibbons v. Ogden, 9 Wheat. 1:</w:t>
        </w:r>
      </w:hyperlink>
      <w:r>
        <w:rPr>
          <w:rFonts w:ascii="Times New Roman" w:hAnsi="Times New Roman"/>
          <w:color w:val="000000"/>
          <w:sz w:val="20"/>
        </w:rPr>
        <w:t xml:space="preserve"> “Comprehensive as the word ‘among’ is, it may very properly be restricted to that commerce which concerns more states than one.” “The completely internal commerce of a state may be considered as reserved to the state itself.” We understand this great case to distinctly recognize the absolute power and control of the state upon such subjects within its territorial jurisdiction are not articles of foreign or interstate commerce. The case of </w:t>
      </w:r>
      <w:hyperlink r:id="r45">
        <w:r>
          <w:rPr>
            <w:rFonts w:ascii="Times New Roman" w:hAnsi="Times New Roman"/>
            <w:color w:val="000000"/>
            <w:sz w:val="30"/>
          </w:rPr>
          <w:drawing>
            <wp:inline>
              <wp:extent cx="161925" cy="161925"/>
              <wp:docPr id="23" name="Picture 2"/>
              <a:graphic>
                <a:graphicData uri="http://schemas.openxmlformats.org/drawingml/2006/picture">
                  <p:pic>
                    <p:nvPicPr>
                      <p:cNvPr id="24" name="Picture 2"/>
                      <p:cNvPicPr/>
                    </p:nvPicPr>
                    <p:blipFill>
                      <a:blip r:embed="r32"/>
                      <a:srcRect/>
                      <a:stretch>
                        <a:fillRect/>
                      </a:stretch>
                    </p:blipFill>
                    <p:spPr>
                      <a:xfrm>
                        <a:off x="0" y="0"/>
                        <a:ext cx="161925" cy="161925"/>
                      </a:xfrm>
                      <a:prstGeom prst="rect"/>
                    </p:spPr>
                  </p:pic>
                </a:graphicData>
              </a:graphic>
            </wp:inline>
          </w:drawing>
        </w:r>
      </w:hyperlink>
      <w:hyperlink r:id="r46">
        <w:r>
          <w:rPr>
            <w:rFonts w:ascii="Times New Roman" w:hAnsi="Times New Roman"/>
            <w:color w:val="000000"/>
            <w:sz w:val="20"/>
          </w:rPr>
          <w:t>Coe v. Errol, 116 U. S. 517,</w:t>
        </w:r>
      </w:hyperlink>
      <w:r>
        <w:rPr>
          <w:rFonts w:ascii="Times New Roman" w:hAnsi="Times New Roman"/>
          <w:color w:val="000000"/>
          <w:sz w:val="20"/>
        </w:rPr>
        <w:t xml:space="preserve"> </w:t>
      </w:r>
      <w:hyperlink r:id="r47">
        <w:r>
          <w:rPr>
            <w:rFonts w:ascii="Times New Roman" w:hAnsi="Times New Roman"/>
            <w:color w:val="000000"/>
            <w:sz w:val="30"/>
          </w:rPr>
          <w:drawing>
            <wp:inline>
              <wp:extent cx="161925" cy="161925"/>
              <wp:docPr id="25" name="Picture 2"/>
              <a:graphic>
                <a:graphicData uri="http://schemas.openxmlformats.org/drawingml/2006/picture">
                  <p:pic>
                    <p:nvPicPr>
                      <p:cNvPr id="26" name="Picture 2"/>
                      <p:cNvPicPr/>
                    </p:nvPicPr>
                    <p:blipFill>
                      <a:blip r:embed="r32"/>
                      <a:srcRect/>
                      <a:stretch>
                        <a:fillRect/>
                      </a:stretch>
                    </p:blipFill>
                    <p:spPr>
                      <a:xfrm>
                        <a:off x="0" y="0"/>
                        <a:ext cx="161925" cy="161925"/>
                      </a:xfrm>
                      <a:prstGeom prst="rect"/>
                    </p:spPr>
                  </p:pic>
                </a:graphicData>
              </a:graphic>
            </wp:inline>
          </w:drawing>
        </w:r>
      </w:hyperlink>
      <w:hyperlink r:id="r48">
        <w:r>
          <w:rPr>
            <w:rFonts w:ascii="Times New Roman" w:hAnsi="Times New Roman"/>
            <w:color w:val="000000"/>
            <w:sz w:val="20"/>
          </w:rPr>
          <w:t>6 Sup. Ct. Rep. 475,</w:t>
        </w:r>
      </w:hyperlink>
      <w:r>
        <w:rPr>
          <w:rFonts w:ascii="Times New Roman" w:hAnsi="Times New Roman"/>
          <w:color w:val="000000"/>
          <w:sz w:val="20"/>
        </w:rPr>
        <w:t xml:space="preserve"> decides an important principle as to the right of the state to tax its products, although </w:t>
      </w:r>
      <w:bookmarkStart w:id="27" w:name="co_pp_sp_734_754_1"/>
      <w:r>
        <w:rPr>
          <w:rFonts w:ascii="Times New Roman" w:hAnsi="Times New Roman"/>
          <w:b/>
          <w:color w:val="000000"/>
          <w:sz w:val="20"/>
        </w:rPr>
        <w:t>**754</w:t>
      </w:r>
      <w:bookmarkEnd w:id="27"/>
      <w:r>
        <w:rPr>
          <w:rFonts w:ascii="Times New Roman" w:hAnsi="Times New Roman"/>
          <w:color w:val="000000"/>
          <w:sz w:val="20"/>
        </w:rPr>
        <w:t xml:space="preserve"> the owner may intend them for exportation, and although they may be in process of preparation for exportation at the time of the assessment of the tax; but the case is important in the present connection in determining that “there must be a time when they (the products) cease to be governed exclusively by the domestic law, and begin to be governed and protected by the national law of commercial legislation.” Quoting from the case of The </w:t>
      </w:r>
      <w:hyperlink r:id="r49">
        <w:r>
          <w:rPr>
            <w:rFonts w:ascii="Times New Roman" w:hAnsi="Times New Roman"/>
            <w:color w:val="000000"/>
            <w:sz w:val="30"/>
          </w:rPr>
          <w:drawing>
            <wp:inline>
              <wp:extent cx="161925" cy="161925"/>
              <wp:docPr id="27" name="Picture 3"/>
              <a:graphic>
                <a:graphicData uri="http://schemas.openxmlformats.org/drawingml/2006/picture">
                  <p:pic>
                    <p:nvPicPr>
                      <p:cNvPr id="28" name="Picture 3"/>
                      <p:cNvPicPr/>
                    </p:nvPicPr>
                    <p:blipFill>
                      <a:blip r:embed="r51"/>
                      <a:srcRect/>
                      <a:stretch>
                        <a:fillRect/>
                      </a:stretch>
                    </p:blipFill>
                    <p:spPr>
                      <a:xfrm>
                        <a:off x="0" y="0"/>
                        <a:ext cx="161925" cy="161925"/>
                      </a:xfrm>
                      <a:prstGeom prst="rect"/>
                    </p:spPr>
                  </p:pic>
                </a:graphicData>
              </a:graphic>
            </wp:inline>
          </w:drawing>
        </w:r>
      </w:hyperlink>
      <w:hyperlink r:id="r50">
        <w:r>
          <w:rPr>
            <w:rFonts w:ascii="Times New Roman" w:hAnsi="Times New Roman"/>
            <w:color w:val="000000"/>
            <w:sz w:val="20"/>
          </w:rPr>
          <w:t>Daniel Ball, 10 Wall. 565,</w:t>
        </w:r>
      </w:hyperlink>
      <w:r>
        <w:rPr>
          <w:rFonts w:ascii="Times New Roman" w:hAnsi="Times New Roman"/>
          <w:color w:val="000000"/>
          <w:sz w:val="20"/>
        </w:rPr>
        <w:t xml:space="preserve"> as follows: “Whenever a commodity has begun to move as an article of trade from one state to another, commerce in that commodity between the states has commenced.” But that movement, says the court, “does not begin until the article has been shipped or started for transportation from the one state to the other.” Carrying it from the farm or forest to the depot is only an interior movement of the property, and, although it may be for the purpose of exportation, this is no part of the exportation itself. If the statute of Alabama under consideration militates </w:t>
      </w:r>
      <w:bookmarkStart w:id="28" w:name="co_pp_sp_122_185_1"/>
      <w:r>
        <w:rPr>
          <w:rFonts w:ascii="Times New Roman" w:hAnsi="Times New Roman"/>
          <w:b/>
          <w:color w:val="000000"/>
          <w:sz w:val="20"/>
        </w:rPr>
        <w:t>*185</w:t>
      </w:r>
      <w:bookmarkEnd w:id="28"/>
      <w:r>
        <w:rPr>
          <w:rFonts w:ascii="Times New Roman" w:hAnsi="Times New Roman"/>
          <w:color w:val="000000"/>
          <w:sz w:val="20"/>
        </w:rPr>
        <w:t xml:space="preserve"> against any of these well–established principles in regard to interstate commerce, it must yield to the dominant supremacy of the federal constitution. We do not understand the power vested in congress to regulate interstate commerce gives it power over domestic commerce, or authorizes it to regulate the commerce between the citizens of the same state or different parts of the same state. This power belongs to the several states, and is exclusive of the power of congress. If the state of Alabama should attempt, by legislation, to tax or burden or restrict the shipment of oysters from the state of Mississippi or other state, such legislation would be unconstitutional, or if the state of Alabama should attempt to impose similar or other conditions upon the shipment of any articles of interstate commerce from this state to another state, that would be an interference with the law of interstate commerce, which power alone is vested in congress. To constitute interstate commerce, however, as we have said, there must be an article or commodity the subject of commerce, and destined to pass from one state to another. These authorities do not militate bur recognize the power of the state to confine the use of the oyster to its own citizens, and to regulate its shipment and disposition within its borders for their use. This would be domestic commerce as distinguished from interstate commerce. Neither do we understand the power of congress to regulate interstate commerce in any way interferes with or restricts the right of the state to prohibit its own property, to which it has an exclusive title, from becoming an article or commodity of interstate commerce. In the same line may be cited the case of Express Co. v. People, (Ill. Sup.) 24 N. E. Rep. 758. The statute of Illinois, for the protection of game, permitted the killing of game birds for two months in the year. The statute forbade the sale of the game birds at any other time, and made it unlawful, under a penalty, for any carrier or corporation knowingly to receive and transport or convey them beyond the state for sale. Under the act, at the proper time, a person was permitted to kill game for his own use, but not to go upon the market as an article of commerce. The constitutionality of the act was upheld, the court declaring: “The ownership was in the people of the state. This being so, it necessarily follows that the legislature had the right to permit persons to kill or take game upon such terms and conditions as its wisdom might dictate, and that the person killing game might have such property interest in it, and such only, as </w:t>
      </w:r>
      <w:bookmarkStart w:id="29" w:name="co_pp_sp_122_186_1"/>
      <w:r>
        <w:rPr>
          <w:rFonts w:ascii="Times New Roman" w:hAnsi="Times New Roman"/>
          <w:b/>
          <w:color w:val="000000"/>
          <w:sz w:val="20"/>
        </w:rPr>
        <w:t>*186</w:t>
      </w:r>
      <w:bookmarkEnd w:id="29"/>
      <w:r>
        <w:rPr>
          <w:rFonts w:ascii="Times New Roman" w:hAnsi="Times New Roman"/>
          <w:color w:val="000000"/>
          <w:sz w:val="20"/>
        </w:rPr>
        <w:t xml:space="preserve"> the legislature might confer. The legislature never conferred an absolute property in quail upon the person who might kill the same.” It was held that the discretion of the legislature in making rules and regulations for the preservation and protection of the game birds was not subject to judicial control.</w:t>
      </w:r>
    </w:p>
    <w:p>
      <w:pPr>
        <w:spacing w:before="200" w:after="0" w:line="275" w:lineRule="atLeast"/>
        <w:jc w:val="both"/>
      </w:pPr>
      <w:r>
        <w:rPr>
          <w:rFonts w:ascii="Times New Roman" w:hAnsi="Times New Roman"/>
          <w:color w:val="000000"/>
          <w:sz w:val="20"/>
        </w:rPr>
        <w:t xml:space="preserve">The property rights of the oyster being in the state exclusively, and the legislature having full authority to prohibit it from becoming an article of interstate commerce, and to reserve the oyster for the sole use of its own citizens, and to regulate the sale between its own citizens and between different parts of the state, the question arises, when does the oyster, under the statute, became an article of interstate commerce, and what provision of the statute attempts to burden, restrict, or control it after it has this character? The first section explicitly declares that </w:t>
      </w:r>
      <w:r>
        <w:rPr>
          <w:rFonts w:ascii="Times New Roman" w:hAnsi="Times New Roman"/>
          <w:color w:val="000000"/>
          <w:sz w:val="20"/>
        </w:rPr>
        <w:t xml:space="preserve">“the title and property in all oysters in the waters of this state *** shall be divested in manner and form as herein authorized and provided.” That this is a valid enactment, under the principles of law declared in many of the foregoing decisions, cannot be questioned. The second section gives a license to resident citizens to catch and take oysters, the property of the state, and further enacts that “no person or persons not a resident of the state of Alabama is or shall be authorized to take or transport any such oysters from, in, or through any of the waters of the state of Alabama; and it is unlawful for any person, whether a citizen of the state of Alabama or of any other state or country, to ship beyond the limits of this state any oysters taken from the waters of this state while the same are in the shells, provided that between the middle of December and the middle of January oysters in the shell may be shipped in barrels by railroad to other states,” etc. That the state has the right to license its own citizens to catch and take oysters, and to deny to citizens of another state the right to take and transport them, and absolutely to prohibit the shipment of oysters beyond the limits of the state, and to regulate the sale of them within its own limits, not imposing any conditions or burdens or restrictions upon the oyster as a commodity after it has entered another state, or after it may be legally delivered in this state for exportation to a common carrier or ways by which interstate commerce is effected, we think is clearly established by the following authorities: 36 N. J. Law, supra; The </w:t>
      </w:r>
      <w:hyperlink r:id="r52">
        <w:r>
          <w:rPr>
            <w:rFonts w:ascii="Times New Roman" w:hAnsi="Times New Roman"/>
            <w:color w:val="000000"/>
            <w:sz w:val="30"/>
          </w:rPr>
          <w:drawing>
            <wp:inline>
              <wp:extent cx="161925" cy="161925"/>
              <wp:docPr id="29" name="Picture 3"/>
              <a:graphic>
                <a:graphicData uri="http://schemas.openxmlformats.org/drawingml/2006/picture">
                  <p:pic>
                    <p:nvPicPr>
                      <p:cNvPr id="30" name="Picture 3"/>
                      <p:cNvPicPr/>
                    </p:nvPicPr>
                    <p:blipFill>
                      <a:blip r:embed="r51"/>
                      <a:srcRect/>
                      <a:stretch>
                        <a:fillRect/>
                      </a:stretch>
                    </p:blipFill>
                    <p:spPr>
                      <a:xfrm>
                        <a:off x="0" y="0"/>
                        <a:ext cx="161925" cy="161925"/>
                      </a:xfrm>
                      <a:prstGeom prst="rect"/>
                    </p:spPr>
                  </p:pic>
                </a:graphicData>
              </a:graphic>
            </wp:inline>
          </w:drawing>
        </w:r>
      </w:hyperlink>
      <w:hyperlink r:id="r53">
        <w:r>
          <w:rPr>
            <w:rFonts w:ascii="Times New Roman" w:hAnsi="Times New Roman"/>
            <w:color w:val="000000"/>
            <w:sz w:val="20"/>
          </w:rPr>
          <w:t>Daniel Ball, 10 Wall. 557;</w:t>
        </w:r>
      </w:hyperlink>
      <w:r>
        <w:rPr>
          <w:rFonts w:ascii="Times New Roman" w:hAnsi="Times New Roman"/>
          <w:color w:val="000000"/>
          <w:sz w:val="20"/>
        </w:rPr>
        <w:t xml:space="preserve"> </w:t>
      </w:r>
      <w:hyperlink r:id="r54">
        <w:r>
          <w:rPr>
            <w:rFonts w:ascii="Times New Roman" w:hAnsi="Times New Roman"/>
            <w:color w:val="000000"/>
            <w:sz w:val="30"/>
          </w:rPr>
          <w:drawing>
            <wp:inline>
              <wp:extent cx="161925" cy="161925"/>
              <wp:docPr id="31" name="Picture 2"/>
              <a:graphic>
                <a:graphicData uri="http://schemas.openxmlformats.org/drawingml/2006/picture">
                  <p:pic>
                    <p:nvPicPr>
                      <p:cNvPr id="32" name="Picture 2"/>
                      <p:cNvPicPr/>
                    </p:nvPicPr>
                    <p:blipFill>
                      <a:blip r:embed="r32"/>
                      <a:srcRect/>
                      <a:stretch>
                        <a:fillRect/>
                      </a:stretch>
                    </p:blipFill>
                    <p:spPr>
                      <a:xfrm>
                        <a:off x="0" y="0"/>
                        <a:ext cx="161925" cy="161925"/>
                      </a:xfrm>
                      <a:prstGeom prst="rect"/>
                    </p:spPr>
                  </p:pic>
                </a:graphicData>
              </a:graphic>
            </wp:inline>
          </w:drawing>
        </w:r>
      </w:hyperlink>
      <w:hyperlink r:id="r55">
        <w:r>
          <w:rPr>
            <w:rFonts w:ascii="Times New Roman" w:hAnsi="Times New Roman"/>
            <w:color w:val="000000"/>
            <w:sz w:val="20"/>
          </w:rPr>
          <w:t>Coe v. Errol, 116 U. S. 517,</w:t>
        </w:r>
      </w:hyperlink>
      <w:r>
        <w:rPr>
          <w:rFonts w:ascii="Times New Roman" w:hAnsi="Times New Roman"/>
          <w:color w:val="000000"/>
          <w:sz w:val="20"/>
        </w:rPr>
        <w:t xml:space="preserve"> </w:t>
      </w:r>
      <w:hyperlink r:id="r56">
        <w:r>
          <w:rPr>
            <w:rFonts w:ascii="Times New Roman" w:hAnsi="Times New Roman"/>
            <w:color w:val="000000"/>
            <w:sz w:val="30"/>
          </w:rPr>
          <w:drawing>
            <wp:inline>
              <wp:extent cx="161925" cy="161925"/>
              <wp:docPr id="33" name="Picture 2"/>
              <a:graphic>
                <a:graphicData uri="http://schemas.openxmlformats.org/drawingml/2006/picture">
                  <p:pic>
                    <p:nvPicPr>
                      <p:cNvPr id="34" name="Picture 2"/>
                      <p:cNvPicPr/>
                    </p:nvPicPr>
                    <p:blipFill>
                      <a:blip r:embed="r32"/>
                      <a:srcRect/>
                      <a:stretch>
                        <a:fillRect/>
                      </a:stretch>
                    </p:blipFill>
                    <p:spPr>
                      <a:xfrm>
                        <a:off x="0" y="0"/>
                        <a:ext cx="161925" cy="161925"/>
                      </a:xfrm>
                      <a:prstGeom prst="rect"/>
                    </p:spPr>
                  </p:pic>
                </a:graphicData>
              </a:graphic>
            </wp:inline>
          </w:drawing>
        </w:r>
      </w:hyperlink>
      <w:hyperlink r:id="r57">
        <w:r>
          <w:rPr>
            <w:rFonts w:ascii="Times New Roman" w:hAnsi="Times New Roman"/>
            <w:color w:val="000000"/>
            <w:sz w:val="20"/>
          </w:rPr>
          <w:t>6 Sup. Ct. Rep. 475;</w:t>
        </w:r>
      </w:hyperlink>
      <w:r>
        <w:rPr>
          <w:rFonts w:ascii="Times New Roman" w:hAnsi="Times New Roman"/>
          <w:color w:val="000000"/>
          <w:sz w:val="20"/>
        </w:rPr>
        <w:t xml:space="preserve"> </w:t>
      </w:r>
      <w:hyperlink r:id="r58">
        <w:r>
          <w:rPr>
            <w:rFonts w:ascii="Times New Roman" w:hAnsi="Times New Roman"/>
            <w:color w:val="000000"/>
            <w:sz w:val="30"/>
          </w:rPr>
          <w:drawing>
            <wp:inline>
              <wp:extent cx="161925" cy="161925"/>
              <wp:docPr id="35" name="Picture 2"/>
              <a:graphic>
                <a:graphicData uri="http://schemas.openxmlformats.org/drawingml/2006/picture">
                  <p:pic>
                    <p:nvPicPr>
                      <p:cNvPr id="36" name="Picture 2"/>
                      <p:cNvPicPr/>
                    </p:nvPicPr>
                    <p:blipFill>
                      <a:blip r:embed="r32"/>
                      <a:srcRect/>
                      <a:stretch>
                        <a:fillRect/>
                      </a:stretch>
                    </p:blipFill>
                    <p:spPr>
                      <a:xfrm>
                        <a:off x="0" y="0"/>
                        <a:ext cx="161925" cy="161925"/>
                      </a:xfrm>
                      <a:prstGeom prst="rect"/>
                    </p:spPr>
                  </p:pic>
                </a:graphicData>
              </a:graphic>
            </wp:inline>
          </w:drawing>
        </w:r>
      </w:hyperlink>
      <w:r>
        <w:rPr>
          <w:rFonts w:ascii="Times New Roman" w:hAnsi="Times New Roman"/>
          <w:color w:val="000000"/>
          <w:sz w:val="20"/>
        </w:rPr>
        <w:t xml:space="preserve"> </w:t>
      </w:r>
      <w:bookmarkStart w:id="30" w:name="co_pp_sp_734_755_1"/>
      <w:r>
        <w:rPr>
          <w:rFonts w:ascii="Times New Roman" w:hAnsi="Times New Roman"/>
          <w:b/>
          <w:color w:val="000000"/>
          <w:sz w:val="20"/>
        </w:rPr>
        <w:t>**755</w:t>
      </w:r>
      <w:bookmarkEnd w:id="30"/>
      <w:r>
        <w:rPr>
          <w:rFonts w:ascii="Times New Roman" w:hAnsi="Times New Roman"/>
          <w:color w:val="000000"/>
          <w:sz w:val="20"/>
        </w:rPr>
        <w:t xml:space="preserve"> </w:t>
      </w:r>
      <w:hyperlink r:id="r59">
        <w:r>
          <w:rPr>
            <w:rFonts w:ascii="Times New Roman" w:hAnsi="Times New Roman"/>
            <w:color w:val="000000"/>
            <w:sz w:val="20"/>
          </w:rPr>
          <w:t>Gibbons v. Ogden 9 Wheat. 1;</w:t>
        </w:r>
      </w:hyperlink>
      <w:r>
        <w:rPr>
          <w:rFonts w:ascii="Times New Roman" w:hAnsi="Times New Roman"/>
          <w:color w:val="000000"/>
          <w:sz w:val="20"/>
        </w:rPr>
        <w:t xml:space="preserve"> McCready v. Virginia, </w:t>
      </w:r>
      <w:bookmarkStart w:id="31" w:name="co_pp_sp_122_187_1"/>
      <w:r>
        <w:rPr>
          <w:rFonts w:ascii="Times New Roman" w:hAnsi="Times New Roman"/>
          <w:b/>
          <w:color w:val="000000"/>
          <w:sz w:val="20"/>
        </w:rPr>
        <w:t>*187</w:t>
      </w:r>
      <w:bookmarkEnd w:id="31"/>
      <w:r>
        <w:rPr>
          <w:rFonts w:ascii="Times New Roman" w:hAnsi="Times New Roman"/>
          <w:color w:val="000000"/>
          <w:sz w:val="20"/>
        </w:rPr>
        <w:t xml:space="preserve"> supra; </w:t>
      </w:r>
      <w:hyperlink r:id="r60">
        <w:r>
          <w:rPr>
            <w:rFonts w:ascii="Times New Roman" w:hAnsi="Times New Roman"/>
            <w:color w:val="000000"/>
            <w:sz w:val="20"/>
          </w:rPr>
          <w:t>Kidd v. Pearson, 128 U. S. 1,</w:t>
        </w:r>
      </w:hyperlink>
      <w:r>
        <w:rPr>
          <w:rFonts w:ascii="Times New Roman" w:hAnsi="Times New Roman"/>
          <w:color w:val="000000"/>
          <w:sz w:val="20"/>
        </w:rPr>
        <w:t xml:space="preserve"> </w:t>
      </w:r>
      <w:hyperlink r:id="r61">
        <w:r>
          <w:rPr>
            <w:rFonts w:ascii="Times New Roman" w:hAnsi="Times New Roman"/>
            <w:color w:val="000000"/>
            <w:sz w:val="20"/>
          </w:rPr>
          <w:t>9 Sup. Ct. Rep. 6; 24</w:t>
        </w:r>
      </w:hyperlink>
      <w:r>
        <w:rPr>
          <w:rFonts w:ascii="Times New Roman" w:hAnsi="Times New Roman"/>
          <w:color w:val="000000"/>
          <w:sz w:val="20"/>
        </w:rPr>
        <w:t xml:space="preserve"> N. E. Rep. supra; Railroad </w:t>
      </w:r>
      <w:hyperlink r:id="r62">
        <w:r>
          <w:rPr>
            <w:rFonts w:ascii="Times New Roman" w:hAnsi="Times New Roman"/>
            <w:color w:val="000000"/>
            <w:sz w:val="30"/>
          </w:rPr>
          <w:drawing>
            <wp:inline>
              <wp:extent cx="161925" cy="161925"/>
              <wp:docPr id="37" name="Picture 3"/>
              <a:graphic>
                <a:graphicData uri="http://schemas.openxmlformats.org/drawingml/2006/picture">
                  <p:pic>
                    <p:nvPicPr>
                      <p:cNvPr id="38" name="Picture 3"/>
                      <p:cNvPicPr/>
                    </p:nvPicPr>
                    <p:blipFill>
                      <a:blip r:embed="r51"/>
                      <a:srcRect/>
                      <a:stretch>
                        <a:fillRect/>
                      </a:stretch>
                    </p:blipFill>
                    <p:spPr>
                      <a:xfrm>
                        <a:off x="0" y="0"/>
                        <a:ext cx="161925" cy="161925"/>
                      </a:xfrm>
                      <a:prstGeom prst="rect"/>
                    </p:spPr>
                  </p:pic>
                </a:graphicData>
              </a:graphic>
            </wp:inline>
          </w:drawing>
        </w:r>
      </w:hyperlink>
      <w:hyperlink r:id="r63">
        <w:r>
          <w:rPr>
            <w:rFonts w:ascii="Times New Roman" w:hAnsi="Times New Roman"/>
            <w:color w:val="000000"/>
            <w:sz w:val="20"/>
          </w:rPr>
          <w:t>Co. v. Pennsylvania, 15 Wall. 250.</w:t>
        </w:r>
      </w:hyperlink>
      <w:r>
        <w:rPr>
          <w:rFonts w:ascii="Times New Roman" w:hAnsi="Times New Roman"/>
          <w:color w:val="000000"/>
          <w:sz w:val="20"/>
        </w:rPr>
        <w:t xml:space="preserve"> If the state has the power to prohibit the exportation of its oysters absolutely, </w:t>
      </w:r>
      <w:r>
        <w:rPr>
          <w:rFonts w:ascii="Times New Roman" w:hAnsi="Times New Roman"/>
          <w:i/>
          <w:color w:val="000000"/>
          <w:sz w:val="20"/>
        </w:rPr>
        <w:t>a fortiori</w:t>
      </w:r>
      <w:r>
        <w:rPr>
          <w:rFonts w:ascii="Times New Roman" w:hAnsi="Times New Roman"/>
          <w:color w:val="000000"/>
          <w:sz w:val="20"/>
        </w:rPr>
        <w:t xml:space="preserve"> it may limit the shipment of such oysters to such as may have been shelled. If the legislature sees proper, as a means to prevent the exhaustion of its oyster–beds, to grant to the takers, who can only be resident citizens of the state, or their grantees within the state, such a qualified property right in the oyster as will permit its exportation only after it is shelled, where is the authority to judicially control this discretion, or what principle of the interstate commerce law is violated by such an enactment? The oyster is the absolute property of the state. It certainly has the power to prevent its becoming an article of interstate commerce. Until it becomes an article of interstate commerce congress has no authority or control in the premises. The state, by the statute itself, expressly retains the title to the oyster, and prohibits its shipment beyond the state until shelled. Only after it is shelled does the state relinquish its title, and the grantee, previously having but a qualified interest, becomes the absolute owner, and the oyster may then become an article of interstate commerce. When shelled, and the state has parted with its property rights, the state no longer interferes with the article. The owner ships it wherever he pleases and by whatsoever transportation he prefers. The statute nowhere interferes with or obstructs the sailing of the vessels. They can come and go when and whithersoever those in control see proper; but this did not authorize them to subvert the soil of Alabama, and to transport in September oysters in the shells from the reefs of Alabama to other states.</w:t>
      </w:r>
      <w:r>
        <w:rPr>
          <w:rFonts w:ascii="Times New Roman" w:hAnsi="Times New Roman"/>
          <w:color w:val="000000"/>
          <w:sz w:val="20"/>
        </w:rPr>
        <w:t xml:space="preserve"> The statute expressly prohibited it. The error in the argument of the defendants' counsel is in assuming that the oyster in the shell was an article of commerce, when in fact the taker, who could only be a citizen of the state, as we have seen, had but a qualified interest in the oyster, which he could dispose of only in the state. It would be unsound reasoning to hold that the state could prohibit absolutely the taking of its oysters, or confine the use of them exclusively to its own citizens, and yet could not prevent the taker from shipping them beyond the limits of the state. If the statute had undertaken to invest the taker or his grantee with a full and absolute property right and title to the oyster in the shell, so as to </w:t>
      </w:r>
      <w:bookmarkStart w:id="32" w:name="co_pp_sp_122_188_1"/>
      <w:r>
        <w:rPr>
          <w:rFonts w:ascii="Times New Roman" w:hAnsi="Times New Roman"/>
          <w:b/>
          <w:color w:val="000000"/>
          <w:sz w:val="20"/>
        </w:rPr>
        <w:t>*188</w:t>
      </w:r>
      <w:bookmarkEnd w:id="32"/>
      <w:r>
        <w:rPr>
          <w:rFonts w:ascii="Times New Roman" w:hAnsi="Times New Roman"/>
          <w:color w:val="000000"/>
          <w:sz w:val="20"/>
        </w:rPr>
        <w:t xml:space="preserve"> invest him with the power to convert it into an article of commerce, and had then undertaken to prevent its shipment, or burden its shipment with a tax, a different question might arise. That is not the case here. The state carefully guards against this condition, and it is only after being shelled can it be said that the oyster has become an article of interstate commerce. These conclusions are fully sustained by the reasonings and principles declared in the case of Kidd v. Pearson, supra, in which Mr. Justice </w:t>
      </w:r>
      <w:r>
        <w:rPr>
          <w:rFonts w:ascii="Times New Roman" w:hAnsi="Times New Roman"/>
          <w:color w:val="000000"/>
          <w:sz w:val="20"/>
        </w:rPr>
        <w:t>Lamar</w:t>
      </w:r>
      <w:r>
        <w:rPr>
          <w:rFonts w:ascii="Times New Roman" w:hAnsi="Times New Roman"/>
          <w:color w:val="000000"/>
          <w:sz w:val="20"/>
        </w:rPr>
        <w:t xml:space="preserve"> discusses at length and with great clearness the doctrine of interstate commerce, and the application of the principles stated in </w:t>
      </w:r>
      <w:hyperlink r:id="r64">
        <w:r>
          <w:rPr>
            <w:rFonts w:ascii="Times New Roman" w:hAnsi="Times New Roman"/>
            <w:color w:val="000000"/>
            <w:sz w:val="30"/>
          </w:rPr>
          <w:drawing>
            <wp:inline>
              <wp:extent cx="161925" cy="161925"/>
              <wp:docPr id="39" name="Picture 2"/>
              <a:graphic>
                <a:graphicData uri="http://schemas.openxmlformats.org/drawingml/2006/picture">
                  <p:pic>
                    <p:nvPicPr>
                      <p:cNvPr id="40" name="Picture 2"/>
                      <p:cNvPicPr/>
                    </p:nvPicPr>
                    <p:blipFill>
                      <a:blip r:embed="r32"/>
                      <a:srcRect/>
                      <a:stretch>
                        <a:fillRect/>
                      </a:stretch>
                    </p:blipFill>
                    <p:spPr>
                      <a:xfrm>
                        <a:off x="0" y="0"/>
                        <a:ext cx="161925" cy="161925"/>
                      </a:xfrm>
                      <a:prstGeom prst="rect"/>
                    </p:spPr>
                  </p:pic>
                </a:graphicData>
              </a:graphic>
            </wp:inline>
          </w:drawing>
        </w:r>
      </w:hyperlink>
      <w:hyperlink r:id="r65">
        <w:r>
          <w:rPr>
            <w:rFonts w:ascii="Times New Roman" w:hAnsi="Times New Roman"/>
            <w:color w:val="000000"/>
            <w:sz w:val="20"/>
          </w:rPr>
          <w:t>Gibbons v. Ogden, 9 Wheat. 1,</w:t>
        </w:r>
      </w:hyperlink>
      <w:r>
        <w:rPr>
          <w:rFonts w:ascii="Times New Roman" w:hAnsi="Times New Roman"/>
          <w:color w:val="000000"/>
          <w:sz w:val="20"/>
        </w:rPr>
        <w:t xml:space="preserve"> and Coe v. Errol, supra, and other cases cited above.</w:t>
      </w:r>
    </w:p>
    <w:p>
      <w:pPr>
        <w:spacing w:before="200" w:after="0" w:line="275" w:lineRule="atLeast"/>
        <w:jc w:val="both"/>
      </w:pPr>
      <w:r>
        <w:rPr>
          <w:rFonts w:ascii="Times New Roman" w:hAnsi="Times New Roman"/>
          <w:color w:val="000000"/>
          <w:sz w:val="20"/>
        </w:rPr>
        <w:t xml:space="preserve">The policy of the legislature in making provision to keep the shells within the state might be based upon many considerations. However, this court is not called upon to adjudicate upon the policy of the legislature, and we will not consider this view further than to make the following citations from section 5, vol. 2, U. S. Com. Fish, etc., 564: “Besides being useful for making roads, streets, filling wharves and lowlands, and making lime, the shells are of great utility as stools for new oyster–beds, as experiments beginning fifty years ago have demonstrated. *** These and other minor utilizations are disappearing, however, along the northern coast, through the increased value of the shells to spread on the bottom for the foundation of new colonies, as has been explained; and before long no doubt nearly all the shells accumulated will be saved by planters for this purpose as a better economy than to sell them.” When tested by the rule declared in </w:t>
      </w:r>
      <w:hyperlink r:id="r66">
        <w:r>
          <w:rPr>
            <w:rFonts w:ascii="Times New Roman" w:hAnsi="Times New Roman"/>
            <w:color w:val="000000"/>
            <w:sz w:val="20"/>
          </w:rPr>
          <w:t>Ballentyne v. Wickersham, 75 Ala. 533,</w:t>
        </w:r>
      </w:hyperlink>
      <w:r>
        <w:rPr>
          <w:rFonts w:ascii="Times New Roman" w:hAnsi="Times New Roman"/>
          <w:color w:val="000000"/>
          <w:sz w:val="20"/>
        </w:rPr>
        <w:t xml:space="preserve"> the statute is not obnoxious to the objections that it contains subjects not clearly expressed in the title. The rule, as there held, is, that it is “sufficient if they [the subjects] are all referable and cognate to the subject expressed” in the title. Our conclusion is that the act is not unconstitutional, and that the court erred in its judgment.</w:t>
      </w:r>
    </w:p>
    <w:p>
      <w:pPr>
        <w:spacing w:before="200" w:after="0" w:line="275" w:lineRule="atLeast"/>
        <w:jc w:val="both"/>
      </w:pPr>
      <w:r>
        <w:rPr>
          <w:rFonts w:ascii="Times New Roman" w:hAnsi="Times New Roman"/>
          <w:color w:val="000000"/>
          <w:sz w:val="20"/>
        </w:rPr>
        <w:t>Reversed and remanded.</w:t>
      </w:r>
    </w:p>
    <w:bookmarkStart w:id="33" w:name="co_allCitations_1"/>
    <w:p>
      <w:pPr>
        <w:keepNext/>
        <w:keepLines/>
        <w:spacing w:before="400" w:after="0" w:line="275" w:lineRule="atLeast"/>
        <w:jc w:val="both"/>
      </w:pPr>
      <w:r>
        <w:rPr>
          <w:rFonts w:ascii="Times New Roman" w:hAnsi="Times New Roman"/>
          <w:b/>
          <w:color w:val="212121"/>
          <w:sz w:val="20"/>
        </w:rPr>
        <w:t>All Citations</w:t>
      </w:r>
    </w:p>
    <w:bookmarkEnd w:id="33"/>
    <w:p>
      <w:pPr>
        <w:spacing w:before="200" w:after="0" w:line="275" w:lineRule="atLeast"/>
        <w:jc w:val="both"/>
      </w:pPr>
      <w:r>
        <w:rPr>
          <w:rFonts w:ascii="Times New Roman" w:hAnsi="Times New Roman"/>
          <w:color w:val="000000"/>
          <w:sz w:val="20"/>
        </w:rPr>
        <w:t>95 Ala. 176, 10 So. 752, 15 L.R.A. 761, 36 Am.St.Rep. 195</w:t>
      </w:r>
    </w:p>
    <w:p>
      <w:pPr>
        <w:sectPr>
          <w:headerReference w:type="default" r:id="r5"/>
          <w:headerReference w:type="even" r:id="r5"/>
          <w:footerReference w:type="default" r:id="r6"/>
          <w:footerReference w:type="even" r:id="r6"/>
          <w:pgSz w:w="12240" w:h="15840"/>
          <w:pgMar w:top="1080" w:bottom="1080" w:left="1080" w:right="1080" w:header="720" w:footer="720" w:gutter="0"/>
          <w:pgNumType w:fmt="decimal" w:start="1"/>
          <w:cols w:num="2" w:space="240"/>
        </w:sectPr>
      </w:pPr>
    </w:p>
    <w:p>
      <w:pPr>
        <w:spacing w:before="0" w:after="0" w:line="240" w:lineRule="auto"/>
        <w:rPr>
          <w:sz w:val="24"/>
        </w:rPr>
      </w:pPr>
    </w:p>
    <w:tbl>
      <w:tblPr>
        <w:tblInd w:w="24" w:type="dxa"/>
        <w:tblLayout w:type="fixed"/>
      </w:tblPr>
      <w:tblGrid>
        <w:gridCol w:w="4305"/>
        <w:gridCol w:w="5745"/>
      </w:tblGrid>
      <w:tr>
        <w:tblPrEx/>
        <w:trPr/>
        <w:tc>
          <w:tcPr>
            <w:tcBorders>
              <w:top w:val="single" w:sz="4" w:color="777777"/>
            </w:tcBorders>
            <w:tcMar>
              <w:top w:w="75" w:type="dxa"/>
              <w:left w:w="24" w:type="dxa"/>
              <w:right w:w="24" w:type="dxa"/>
            </w:tcMar>
            <w:vAlign w:val="top"/>
          </w:tcPr>
          <w:p>
            <w:pPr>
              <w:spacing w:before="0" w:after="0" w:line="235" w:lineRule="atLeast"/>
            </w:pPr>
            <w:r>
              <w:rPr>
                <w:rFonts w:ascii="Times New Roman" w:hAnsi="Times New Roman"/>
                <w:b/>
                <w:color w:val="777777"/>
                <w:sz w:val="16"/>
              </w:rPr>
              <w:t>End of Document</w:t>
            </w:r>
          </w:p>
        </w:tc>
        <w:tc>
          <w:tcPr>
            <w:tcBorders>
              <w:top w:val="single" w:sz="4" w:color="777777"/>
            </w:tcBorders>
            <w:tcMar>
              <w:top w:w="75" w:type="dxa"/>
              <w:left w:w="24" w:type="dxa"/>
              <w:right w:w="24" w:type="dxa"/>
            </w:tcMar>
            <w:vAlign w:val="top"/>
          </w:tcPr>
          <w:p>
            <w:pPr>
              <w:spacing w:before="0" w:after="0" w:line="235" w:lineRule="atLeast"/>
              <w:jc w:val="right"/>
            </w:pPr>
            <w:r>
              <w:rPr>
                <w:rFonts w:ascii="Times New Roman" w:hAnsi="Times New Roman"/>
                <w:color w:val="777777"/>
                <w:sz w:val="16"/>
              </w:rPr>
              <w:t>© 2022 Thomson Reuters. No claim to original U.S. Government Works.</w:t>
            </w:r>
          </w:p>
        </w:tc>
      </w:tr>
    </w:tbl>
    <w:sectPr>
      <w:pgSz w:w="12240" w:h="15840"/>
      <w:pgMar w:top="1080" w:bottom="1080" w:left="1080" w:right="1080" w:header="720" w:footer="720" w:gutter="0"/>
      <w:pgNumType w:fmt="decimal"/>
    </w:sectPr>
  </w:body>
</w:document>
</file>

<file path=fonts.xml><?xml version="1.0" encoding="utf-8"?>
<w:fonts xmlns:w="http://schemas.openxmlformats.org/wordprocessingml/2006/main">
  <w:font w:name="Times New Roman">
    <w:family w:val="roman"/>
  </w:font>
  <w:font w:name="Arial">
    <w:family w:val="swiss"/>
  </w:font>
  <w:font w:name="Courier New">
    <w:family w:val="modern"/>
    <w:pitch w:val="fixed"/>
  </w:font>
  <w:font w:name="Georgia">
    <w:family w:val="roma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9270"/>
      <w:gridCol w:w="690"/>
    </w:tblGrid>
    <w:tr>
      <w:tblPrEx/>
      <w:trPr/>
      <w:tc>
        <w:tcPr>
          <w:tcBorders>
            <w:top w:val="single" w:sz="6" w:color="aaaaaa"/>
          </w:tcBorders>
          <w:tcMar>
            <w:top w:w="60" w:type="dxa"/>
          </w:tcMar>
          <w:vAlign w:val="bottom"/>
        </w:tcPr>
        <w:p>
          <w:pPr>
            <w:spacing w:before="0" w:after="0" w:line="240" w:lineRule="auto"/>
          </w:pPr>
          <w:r>
            <w:rPr>
              <w:rFonts w:ascii="Arial" w:hAnsi="Arial"/>
              <w:color w:val="aaaaaa"/>
              <w:sz w:val="20"/>
            </w:rPr>
            <w:drawing>
              <wp:inline>
                <wp:extent cx="742950" cy="95250"/>
                <wp:docPr id="41" name="Picture 0" descr="Westlaw Logo"/>
                <a:graphic>
                  <a:graphicData uri="http://schemas.openxmlformats.org/drawingml/2006/picture">
                    <p:pic>
                      <p:nvPicPr>
                        <p:cNvPr id="42" name="Picture 0" descr="Westlaw Logo"/>
                        <p:cNvPicPr/>
                      </p:nvPicPr>
                      <p:blipFill>
                        <a:blip r:embed="r1"/>
                        <a:srcRect/>
                        <a:stretch>
                          <a:fillRect/>
                        </a:stretch>
                      </p:blipFill>
                      <p:spPr>
                        <a:xfrm>
                          <a:off x="0" y="0"/>
                          <a:ext cx="742950" cy="95250"/>
                        </a:xfrm>
                        <a:prstGeom prst="rect"/>
                      </p:spPr>
                    </p:pic>
                  </a:graphicData>
                </a:graphic>
              </wp:inline>
            </w:drawing>
          </w:r>
          <w:r>
            <w:rPr>
              <w:rFonts w:ascii="Arial" w:hAnsi="Arial"/>
              <w:color w:val="aaaaaa"/>
              <w:sz w:val="20"/>
            </w:rPr>
            <w:t xml:space="preserve"> © 2022 Thomson Reuters. No claim to original U.S. Government Works.</w:t>
          </w:r>
        </w:p>
      </w:tc>
      <w:tc>
        <w:tcPr>
          <w:tcBorders>
            <w:top w:val="single" w:sz="6" w:color="aaaaaa"/>
          </w:tcBorders>
          <w:tcMar>
            <w:top w:w="60" w:type="dxa"/>
          </w:tcMar>
          <w:vAlign w:val="top"/>
        </w:tcPr>
        <w:p>
          <w:pPr>
            <w:spacing w:before="0" w:after="0" w:line="240" w:lineRule="auto"/>
            <w:jc w:val="right"/>
          </w:pPr>
          <w:r>
            <w:rPr>
              <w:rFonts w:ascii="Arial" w:hAnsi="Arial"/>
              <w:color w:val="aaaaaa"/>
              <w:sz w:val="20"/>
            </w:rPr>
            <w:pgNum/>
          </w: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9360"/>
      <w:gridCol w:w="705"/>
    </w:tblGrid>
    <w:tr>
      <w:tblPrEx/>
      <w:trPr/>
      <w:tc>
        <w:tcPr>
          <w:tcBorders>
            <w:bottom w:val="single" w:sz="6" w:color="aaaaaa"/>
          </w:tcBorders>
          <w:tcMar>
            <w:top w:w="390" w:type="dxa"/>
            <w:bottom w:w="60" w:type="dxa"/>
          </w:tcMar>
          <w:vAlign w:val="bottom"/>
        </w:tcPr>
        <w:p>
          <w:pPr>
            <w:spacing w:before="0" w:after="0" w:line="240" w:lineRule="auto"/>
          </w:pPr>
          <w:r>
            <w:rPr>
              <w:rFonts w:ascii="Arial" w:hAnsi="Arial"/>
              <w:b/>
              <w:color w:val="555555"/>
              <w:sz w:val="18"/>
            </w:rPr>
            <w:t>State v. Harrub, 95 Ala. 176 (1892)</w:t>
          </w:r>
        </w:p>
      </w:tc>
      <w:tc>
        <w:tcPr>
          <w:tcBorders>
            <w:bottom w:val="single" w:sz="6" w:color="aaaaaa"/>
          </w:tcBorders>
          <w:tcMar>
            <w:top w:w="390" w:type="dxa"/>
            <w:bottom w:w="60" w:type="dxa"/>
          </w:tcMar>
          <w:vAlign w:val="top"/>
        </w:tcPr>
        <w:p>
          <w:pPr>
            <w:spacing w:before="0" w:after="0" w:line="240" w:lineRule="auto"/>
            <w:rPr>
              <w:rFonts w:ascii="Arial" w:hAnsi="Arial"/>
              <w:color w:val="000000"/>
              <w:sz w:val="18"/>
            </w:rPr>
          </w:pPr>
        </w:p>
      </w:tc>
    </w:tr>
    <w:tr>
      <w:tblPrEx/>
      <w:trPr/>
      <w:tc>
        <w:tcPr>
          <w:hMerge w:val="restart"/>
          <w:vAlign w:val="top"/>
        </w:tcPr>
        <w:p>
          <w:pPr>
            <w:spacing w:before="0" w:after="0" w:line="240" w:lineRule="auto"/>
          </w:pPr>
          <w:r>
            <w:rPr>
              <w:rFonts w:ascii="Arial" w:hAnsi="Arial"/>
              <w:color w:val="000000"/>
              <w:sz w:val="18"/>
            </w:rPr>
            <w:t>10 So. 752, 15 L.R.A. 761, 36 Am.St.Rep. 195</w:t>
          </w:r>
        </w:p>
      </w:tc>
      <w:tc>
        <w:tcPr>
          <w:hMerge w:val="continue"/>
          <w:vAlign w:val="top"/>
        </w:tcPr>
        <w:p>
          <w:pPr>
            <w:spacing w:before="0" w:after="0" w:line="240" w:lineRule="auto"/>
            <w:rPr>
              <w:rFonts w:ascii="Arial" w:hAnsi="Arial"/>
              <w:color w:val="000000"/>
              <w:sz w:val="18"/>
            </w:rPr>
          </w:pPr>
        </w:p>
      </w:tc>
    </w:tr>
  </w:tbl>
  <w:p>
    <w:pPr>
      <w:spacing w:before="0" w:after="0" w:line="240" w:lineRule="auto"/>
    </w:pPr>
    <w:r>
      <w:rPr>
        <w:rFonts w:ascii="Arial" w:hAnsi="Arial"/>
        <w:color w:val="000000"/>
        <w:sz w:val="18"/>
      </w:rPr>
      <w:t xml:space="preserve"> </w:t>
    </w:r>
  </w:p>
</w:hdr>
</file>

<file path=numbering.xml><?xml version="1.0" encoding="utf-8"?>
<w:numbering xmlns:w="http://schemas.openxmlformats.org/wordprocessingml/2006/main">
</w:numbering>
</file>

<file path=settings.xml><?xml version="1.0" encoding="utf-8"?>
<w:settings xmlns:w="http://schemas.openxmlformats.org/wordprocessingml/2006/main">
  <w:view w:val="print"/>
  <w:bordersDoNotSurroundHeader/>
  <w:bordersDoNotSurroundFooter/>
  <w:evenAndOddHeaders/>
</w:settings>
</file>